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72" w:rsidRPr="00A10772" w:rsidRDefault="00A10772" w:rsidP="00A10772">
      <w:pPr>
        <w:jc w:val="center"/>
      </w:pPr>
      <w:r w:rsidRPr="00A10772">
        <w:rPr>
          <w:noProof/>
        </w:rPr>
        <w:drawing>
          <wp:inline distT="0" distB="0" distL="0" distR="0">
            <wp:extent cx="4953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A10772" w:rsidRPr="00A10772" w:rsidTr="00360BB9">
        <w:tc>
          <w:tcPr>
            <w:tcW w:w="9531" w:type="dxa"/>
            <w:gridSpan w:val="2"/>
            <w:tcBorders>
              <w:bottom w:val="single" w:sz="4" w:space="0" w:color="auto"/>
            </w:tcBorders>
          </w:tcPr>
          <w:p w:rsidR="00A10772" w:rsidRPr="00A10772" w:rsidRDefault="00A10772" w:rsidP="00360BB9">
            <w:pPr>
              <w:overflowPunct w:val="0"/>
              <w:spacing w:before="120" w:after="120"/>
              <w:jc w:val="center"/>
              <w:rPr>
                <w:rFonts w:ascii="Times New Roman" w:hAnsi="Times New Roman" w:cs="Times New Roman"/>
                <w:b/>
                <w:bCs/>
                <w:color w:val="auto"/>
                <w:sz w:val="24"/>
                <w:szCs w:val="24"/>
                <w:lang w:bidi="ug-CN"/>
              </w:rPr>
            </w:pPr>
            <w:r w:rsidRPr="00A10772">
              <w:rPr>
                <w:rFonts w:ascii="Times New Roman" w:hAnsi="Times New Roman" w:cs="Times New Roman"/>
                <w:b/>
                <w:bCs/>
                <w:color w:val="auto"/>
                <w:sz w:val="24"/>
                <w:szCs w:val="24"/>
                <w:lang w:bidi="ug-CN"/>
              </w:rPr>
              <w:t>ХМЕЛЬНИЦЬКА ОБЛАСНА РАДА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ХМЕЛЬНИЦЬКИЙ УНІВЕРСИТЕТ УПРАВЛІННЯ ТА ПРАВА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ІМЕНІ ЛЕОНІДА ЮЗЬКОВА</w:t>
            </w:r>
          </w:p>
        </w:tc>
      </w:tr>
      <w:tr w:rsidR="00A10772" w:rsidRPr="00A10772" w:rsidTr="00360BB9">
        <w:tc>
          <w:tcPr>
            <w:tcW w:w="9531" w:type="dxa"/>
            <w:gridSpan w:val="2"/>
            <w:tcBorders>
              <w:top w:val="single" w:sz="4" w:space="0" w:color="auto"/>
            </w:tcBorders>
          </w:tcPr>
          <w:p w:rsidR="00A10772" w:rsidRPr="00A10772" w:rsidRDefault="00A10772" w:rsidP="00360BB9">
            <w:pPr>
              <w:overflowPunct w:val="0"/>
              <w:jc w:val="center"/>
              <w:rPr>
                <w:rFonts w:ascii="Times New Roman" w:hAnsi="Times New Roman" w:cs="Times New Roman"/>
                <w:b/>
                <w:bCs/>
                <w:color w:val="auto"/>
                <w:lang w:bidi="ug-CN"/>
              </w:rPr>
            </w:pPr>
          </w:p>
          <w:p w:rsidR="00A10772" w:rsidRPr="00A10772" w:rsidRDefault="00A10772" w:rsidP="00360BB9">
            <w:pPr>
              <w:overflowPunct w:val="0"/>
              <w:jc w:val="center"/>
              <w:rPr>
                <w:rFonts w:ascii="Times New Roman" w:hAnsi="Times New Roman" w:cs="Times New Roman"/>
                <w:b/>
                <w:bCs/>
                <w:color w:val="auto"/>
                <w:lang w:bidi="ug-CN"/>
              </w:rPr>
            </w:pPr>
          </w:p>
        </w:tc>
      </w:tr>
      <w:tr w:rsidR="00A10772" w:rsidRPr="00A10772"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A10772" w:rsidRPr="00A10772" w:rsidRDefault="00A10772" w:rsidP="00360BB9">
            <w:pPr>
              <w:overflowPunct w:val="0"/>
              <w:jc w:val="center"/>
              <w:rPr>
                <w:rFonts w:ascii="Times New Roman" w:hAnsi="Times New Roman" w:cs="Times New Roman"/>
                <w:b/>
                <w:bCs/>
                <w:color w:val="auto"/>
                <w:lang w:bidi="ug-CN"/>
              </w:rPr>
            </w:pPr>
          </w:p>
        </w:tc>
      </w:tr>
    </w:tbl>
    <w:p w:rsidR="00A10772" w:rsidRPr="00A10772" w:rsidRDefault="00A10772" w:rsidP="00A10772">
      <w:pPr>
        <w:overflowPunct w:val="0"/>
        <w:jc w:val="center"/>
        <w:rPr>
          <w:rFonts w:ascii="Times New Roman" w:hAnsi="Times New Roman" w:cs="Times New Roman"/>
          <w:b/>
          <w:bCs/>
          <w:color w:val="auto"/>
          <w:lang w:bidi="ug-CN"/>
        </w:rPr>
      </w:pPr>
    </w:p>
    <w:p w:rsidR="00A10772" w:rsidRPr="00A10772" w:rsidRDefault="00A10772" w:rsidP="00A10772">
      <w:pPr>
        <w:jc w:val="center"/>
        <w:rPr>
          <w:rFonts w:ascii="Times New Roman" w:hAnsi="Times New Roman" w:cs="Times New Roman"/>
          <w:b/>
          <w:bCs/>
          <w:color w:val="auto"/>
        </w:rPr>
      </w:pPr>
    </w:p>
    <w:p w:rsidR="00A10772" w:rsidRPr="00A10772" w:rsidRDefault="00A10772" w:rsidP="00A10772">
      <w:pPr>
        <w:pStyle w:val="a3"/>
        <w:widowControl w:val="0"/>
        <w:spacing w:after="0"/>
        <w:jc w:val="center"/>
        <w:rPr>
          <w:b/>
          <w:bCs/>
        </w:rPr>
      </w:pPr>
    </w:p>
    <w:p w:rsidR="00A10772" w:rsidRPr="00A10772" w:rsidRDefault="00A10772" w:rsidP="00A10772">
      <w:pPr>
        <w:pStyle w:val="a3"/>
        <w:widowControl w:val="0"/>
        <w:spacing w:after="0"/>
        <w:jc w:val="center"/>
        <w:rPr>
          <w:b/>
          <w:bCs/>
        </w:rPr>
      </w:pPr>
      <w:r w:rsidRPr="00A10772">
        <w:rPr>
          <w:b/>
          <w:bCs/>
        </w:rPr>
        <w:br/>
        <w:t>ПРОГРАМА</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ФАХОВОГО ВСТУПНОГО ВИПРОБУВАННЯ</w:t>
      </w:r>
    </w:p>
    <w:p w:rsidR="00A10772" w:rsidRPr="00A10772" w:rsidRDefault="00A10772" w:rsidP="00A10772">
      <w:pPr>
        <w:autoSpaceDE w:val="0"/>
        <w:autoSpaceDN w:val="0"/>
        <w:adjustRightInd w:val="0"/>
        <w:jc w:val="center"/>
        <w:rPr>
          <w:rFonts w:ascii="Times New Roman" w:hAnsi="Times New Roman" w:cs="Times New Roman"/>
          <w:b/>
        </w:rPr>
      </w:pPr>
      <w:r w:rsidRPr="00A10772">
        <w:rPr>
          <w:rFonts w:ascii="Times New Roman" w:hAnsi="Times New Roman" w:cs="Times New Roman"/>
          <w:b/>
        </w:rPr>
        <w:t>З ПРАВОЗНАВСТВА</w:t>
      </w:r>
    </w:p>
    <w:p w:rsidR="0051169B" w:rsidRDefault="0051169B" w:rsidP="00A10772">
      <w:pPr>
        <w:widowControl w:val="0"/>
        <w:jc w:val="center"/>
        <w:rPr>
          <w:rFonts w:ascii="Times New Roman" w:hAnsi="Times New Roman" w:cs="Times New Roman"/>
          <w:b/>
        </w:rPr>
      </w:pPr>
    </w:p>
    <w:p w:rsidR="00A10772" w:rsidRPr="00A10772" w:rsidRDefault="00A10772" w:rsidP="00A10772">
      <w:pPr>
        <w:widowControl w:val="0"/>
        <w:jc w:val="center"/>
        <w:rPr>
          <w:rFonts w:ascii="Times New Roman" w:hAnsi="Times New Roman" w:cs="Times New Roman"/>
          <w:b/>
        </w:rPr>
      </w:pPr>
      <w:r w:rsidRPr="00A10772">
        <w:rPr>
          <w:rFonts w:ascii="Times New Roman" w:hAnsi="Times New Roman" w:cs="Times New Roman"/>
          <w:b/>
        </w:rPr>
        <w:t>для здобуття освітнього ступеня «Бакалавр» за спеціальніс</w:t>
      </w:r>
      <w:r w:rsidR="00382948">
        <w:rPr>
          <w:rFonts w:ascii="Times New Roman" w:hAnsi="Times New Roman" w:cs="Times New Roman"/>
          <w:b/>
        </w:rPr>
        <w:t>тю 262 Правоохоронна діяльність</w:t>
      </w:r>
      <w:r w:rsidRPr="00A10772">
        <w:rPr>
          <w:rFonts w:ascii="Times New Roman" w:hAnsi="Times New Roman" w:cs="Times New Roman"/>
          <w:b/>
        </w:rPr>
        <w:t xml:space="preserve"> на основі здобутого освітньо-кваліфікаційного рівня «Молодший спеціаліст» </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у 2021 році</w:t>
      </w:r>
    </w:p>
    <w:p w:rsidR="00A10772" w:rsidRPr="00A10772" w:rsidRDefault="00A10772" w:rsidP="00A10772">
      <w:pPr>
        <w:autoSpaceDE w:val="0"/>
        <w:autoSpaceDN w:val="0"/>
        <w:adjustRightInd w:val="0"/>
        <w:jc w:val="center"/>
        <w:rPr>
          <w:rFonts w:ascii="Times New Roman" w:hAnsi="Times New Roman" w:cs="Times New Roman"/>
          <w:b/>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Default="00A10772"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Pr="00A10772" w:rsidRDefault="0051169B"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r w:rsidRPr="00A10772">
        <w:rPr>
          <w:rFonts w:ascii="Times New Roman" w:hAnsi="Times New Roman" w:cs="Times New Roman"/>
          <w:color w:val="auto"/>
          <w:lang w:bidi="ug-CN"/>
        </w:rPr>
        <w:t>м. Хмельницький</w:t>
      </w:r>
    </w:p>
    <w:p w:rsidR="00A10772" w:rsidRPr="00A10772" w:rsidRDefault="00A10772" w:rsidP="00A10772">
      <w:pPr>
        <w:jc w:val="center"/>
        <w:rPr>
          <w:rFonts w:ascii="Times New Roman" w:hAnsi="Times New Roman" w:cs="Times New Roman"/>
          <w:color w:val="auto"/>
          <w:lang w:bidi="ug-CN"/>
        </w:rPr>
      </w:pPr>
      <w:r w:rsidRPr="00A10772">
        <w:rPr>
          <w:rFonts w:ascii="Times New Roman" w:hAnsi="Times New Roman" w:cs="Times New Roman"/>
          <w:color w:val="auto"/>
          <w:lang w:bidi="ug-CN"/>
        </w:rPr>
        <w:t>2021</w:t>
      </w:r>
    </w:p>
    <w:p w:rsidR="0051169B" w:rsidRDefault="0051169B">
      <w:pPr>
        <w:spacing w:after="200" w:line="276" w:lineRule="auto"/>
        <w:rPr>
          <w:rFonts w:ascii="Times New Roman" w:hAnsi="Times New Roman" w:cs="Times New Roman"/>
          <w:color w:val="auto"/>
          <w:lang w:bidi="ug-CN"/>
        </w:rPr>
      </w:pPr>
      <w:r>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jc w:val="center"/>
        <w:rPr>
          <w:rFonts w:ascii="Times New Roman" w:hAnsi="Times New Roman" w:cs="Times New Roman"/>
        </w:rPr>
      </w:pPr>
      <w:r w:rsidRPr="00A10772">
        <w:rPr>
          <w:rFonts w:ascii="Times New Roman" w:hAnsi="Times New Roman" w:cs="Times New Roman"/>
        </w:rPr>
        <w:t>ЗМІСТ</w:t>
      </w:r>
    </w:p>
    <w:p w:rsidR="0051169B" w:rsidRDefault="00A10772" w:rsidP="0051169B">
      <w:pPr>
        <w:rPr>
          <w:rFonts w:ascii="Times New Roman" w:hAnsi="Times New Roman" w:cs="Times New Roman"/>
        </w:rPr>
      </w:pPr>
      <w:r w:rsidRPr="00A10772">
        <w:rPr>
          <w:rFonts w:ascii="Times New Roman" w:hAnsi="Times New Roman" w:cs="Times New Roman"/>
        </w:rPr>
        <w:t>ВСТУП ......................................................................................</w:t>
      </w:r>
      <w:r w:rsidR="0051169B">
        <w:rPr>
          <w:rFonts w:ascii="Times New Roman" w:hAnsi="Times New Roman" w:cs="Times New Roman"/>
        </w:rPr>
        <w:t>.................................3</w:t>
      </w:r>
    </w:p>
    <w:p w:rsidR="00A10772" w:rsidRPr="00A10772" w:rsidRDefault="00A10772" w:rsidP="0051169B">
      <w:pPr>
        <w:rPr>
          <w:rFonts w:ascii="Times New Roman" w:hAnsi="Times New Roman" w:cs="Times New Roman"/>
        </w:rPr>
      </w:pPr>
      <w:r w:rsidRPr="00A10772">
        <w:rPr>
          <w:rFonts w:ascii="Times New Roman" w:hAnsi="Times New Roman" w:cs="Times New Roman"/>
        </w:rPr>
        <w:t>1. Порядок складання фахового вступного випробування ….</w:t>
      </w:r>
      <w:r w:rsidR="0051169B">
        <w:rPr>
          <w:rFonts w:ascii="Times New Roman" w:hAnsi="Times New Roman" w:cs="Times New Roman"/>
        </w:rPr>
        <w:t>..............................3</w:t>
      </w:r>
    </w:p>
    <w:p w:rsidR="00A10772" w:rsidRPr="00A10772" w:rsidRDefault="00A10772" w:rsidP="00A10772">
      <w:pPr>
        <w:rPr>
          <w:rFonts w:ascii="Times New Roman" w:hAnsi="Times New Roman" w:cs="Times New Roman"/>
        </w:rPr>
      </w:pPr>
      <w:r w:rsidRPr="00A10772">
        <w:rPr>
          <w:rFonts w:ascii="Times New Roman" w:hAnsi="Times New Roman" w:cs="Times New Roman"/>
        </w:rPr>
        <w:t>2. Перелік тем, що виносяться для проведення фахового вступного випробування ...........................................................................................................</w:t>
      </w:r>
      <w:r w:rsidR="0051169B">
        <w:rPr>
          <w:rFonts w:ascii="Times New Roman" w:hAnsi="Times New Roman" w:cs="Times New Roman"/>
        </w:rPr>
        <w:t>...3</w:t>
      </w:r>
      <w:r w:rsidRPr="00A10772">
        <w:rPr>
          <w:rFonts w:ascii="Times New Roman" w:hAnsi="Times New Roman" w:cs="Times New Roman"/>
        </w:rPr>
        <w:t xml:space="preserve"> 3. Критерії оцінювання, структура оцінки і порядок оцінювання підготовленості вступників ..............................................................................................................</w:t>
      </w:r>
      <w:r w:rsidR="0051169B">
        <w:rPr>
          <w:rFonts w:ascii="Times New Roman" w:hAnsi="Times New Roman" w:cs="Times New Roman"/>
        </w:rPr>
        <w:t>.....5</w:t>
      </w:r>
    </w:p>
    <w:p w:rsidR="00A10772" w:rsidRPr="00A10772" w:rsidRDefault="00A10772" w:rsidP="00A10772">
      <w:pPr>
        <w:rPr>
          <w:rFonts w:ascii="Times New Roman" w:hAnsi="Times New Roman" w:cs="Times New Roman"/>
          <w:color w:val="auto"/>
          <w:lang w:bidi="ug-CN"/>
        </w:rPr>
      </w:pPr>
      <w:r w:rsidRPr="00A10772">
        <w:rPr>
          <w:rFonts w:ascii="Times New Roman" w:hAnsi="Times New Roman" w:cs="Times New Roman"/>
        </w:rPr>
        <w:t>4. Список літератури, що рекомендовано для підготовки ...................................</w:t>
      </w:r>
      <w:r w:rsidR="0051169B">
        <w:rPr>
          <w:rFonts w:ascii="Times New Roman" w:hAnsi="Times New Roman" w:cs="Times New Roman"/>
        </w:rPr>
        <w:t>..6</w:t>
      </w: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spacing w:after="160" w:line="259" w:lineRule="auto"/>
        <w:rPr>
          <w:rFonts w:ascii="Times New Roman" w:hAnsi="Times New Roman" w:cs="Times New Roman"/>
          <w:color w:val="auto"/>
          <w:lang w:bidi="ug-CN"/>
        </w:rPr>
      </w:pPr>
      <w:r w:rsidRPr="00A10772">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lastRenderedPageBreak/>
        <w:t xml:space="preserve">ВСТУП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На навчання для здобуття ступеня бакалавра за спеціальністю 262 Правоохоронна діяльність для вступу на 2(3) курс на основі здобутого освітньо-кваліфікаційного рівня молодшого спеціаліста можуть виступати абітурієнти, які отримали атестат молодшого спеціаліста </w:t>
      </w:r>
      <w:r w:rsidRPr="0051169B">
        <w:rPr>
          <w:rFonts w:ascii="Times New Roman" w:hAnsi="Times New Roman" w:cs="Times New Roman"/>
        </w:rPr>
        <w:t>за</w:t>
      </w:r>
      <w:r w:rsidRPr="00A10772">
        <w:rPr>
          <w:rFonts w:ascii="Times New Roman" w:hAnsi="Times New Roman" w:cs="Times New Roman"/>
          <w:b/>
        </w:rPr>
        <w:t xml:space="preserve"> </w:t>
      </w:r>
      <w:r w:rsidRPr="00A10772">
        <w:rPr>
          <w:rFonts w:ascii="Times New Roman" w:hAnsi="Times New Roman" w:cs="Times New Roman"/>
        </w:rPr>
        <w:t xml:space="preserve">спеціальностями 081 Право, </w:t>
      </w:r>
      <w:r w:rsidR="00382948" w:rsidRPr="002C0E95">
        <w:rPr>
          <w:rFonts w:ascii="Times New Roman" w:hAnsi="Times New Roman" w:cs="Times New Roman"/>
        </w:rPr>
        <w:t xml:space="preserve">спорідненою спеціальністю або іншою спеціальністю, </w:t>
      </w:r>
      <w:r w:rsidRPr="00A10772">
        <w:rPr>
          <w:rFonts w:ascii="Times New Roman" w:hAnsi="Times New Roman" w:cs="Times New Roman"/>
        </w:rPr>
        <w:t xml:space="preserve">та продемонстрували достатній рівень знань з тем, перелік яких винесено для оцінювання підготовленості вступника до здобуття вищої освіти. </w:t>
      </w:r>
    </w:p>
    <w:p w:rsidR="00A10772" w:rsidRPr="00A10772" w:rsidRDefault="00A10772" w:rsidP="00A10772">
      <w:pPr>
        <w:ind w:firstLine="709"/>
        <w:jc w:val="both"/>
        <w:rPr>
          <w:rFonts w:ascii="Times New Roman" w:hAnsi="Times New Roman" w:cs="Times New Roman"/>
          <w:color w:val="auto"/>
          <w:lang w:bidi="ug-CN"/>
        </w:rPr>
      </w:pPr>
      <w:r w:rsidRPr="00A10772">
        <w:rPr>
          <w:rFonts w:ascii="Times New Roman" w:hAnsi="Times New Roman" w:cs="Times New Roman"/>
        </w:rPr>
        <w:t xml:space="preserve">Метою проведення фахового вступного випробування з правознавства є встановлення теоретичних знань та практичних навичок абітурієнтів, яких вони набули під час навчання на освітньому ступені/рівні молодшого спеціаліста, з метою конкурсного відбору абітурієнтів на навчання за освітнім ступенем бакалавра спеціальності 262 Правоохоронна діяльність в межах ліцензованого обсягу. </w:t>
      </w:r>
    </w:p>
    <w:p w:rsidR="00A10772" w:rsidRPr="00A10772" w:rsidRDefault="00A10772" w:rsidP="00A10772">
      <w:pPr>
        <w:jc w:val="center"/>
        <w:rPr>
          <w:rFonts w:ascii="Times New Roman" w:hAnsi="Times New Roman" w:cs="Times New Roman"/>
          <w:b/>
        </w:rPr>
      </w:pP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 xml:space="preserve">1 Порядок складання фахового вступного випробування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у галузі права.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бакалаврському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A10772" w:rsidRPr="00A10772" w:rsidRDefault="00A10772" w:rsidP="00A10772">
      <w:pPr>
        <w:ind w:firstLine="709"/>
        <w:jc w:val="both"/>
      </w:pPr>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t>2 Перелік тем, що виносяться для проведення фахового вступного випробування</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визначає рівень знань, вмінь та </w:t>
      </w:r>
      <w:proofErr w:type="spellStart"/>
      <w:r w:rsidRPr="00A10772">
        <w:rPr>
          <w:rFonts w:ascii="Times New Roman" w:hAnsi="Times New Roman" w:cs="Times New Roman"/>
        </w:rPr>
        <w:t>компетентностей</w:t>
      </w:r>
      <w:proofErr w:type="spellEnd"/>
      <w:r w:rsidRPr="00A10772">
        <w:rPr>
          <w:rFonts w:ascii="Times New Roman" w:hAnsi="Times New Roman" w:cs="Times New Roman"/>
        </w:rPr>
        <w:t xml:space="preserve"> у напряму: </w:t>
      </w:r>
    </w:p>
    <w:tbl>
      <w:tblPr>
        <w:tblW w:w="9889" w:type="dxa"/>
        <w:tblLook w:val="04A0"/>
      </w:tblPr>
      <w:tblGrid>
        <w:gridCol w:w="9889"/>
      </w:tblGrid>
      <w:tr w:rsidR="00A10772" w:rsidRPr="00A10772" w:rsidTr="00A10772">
        <w:tc>
          <w:tcPr>
            <w:tcW w:w="9889" w:type="dxa"/>
          </w:tcPr>
          <w:p w:rsidR="00A10772" w:rsidRPr="00A10772" w:rsidRDefault="00A10772" w:rsidP="00360BB9">
            <w:pPr>
              <w:pStyle w:val="a5"/>
              <w:numPr>
                <w:ilvl w:val="0"/>
                <w:numId w:val="1"/>
              </w:numPr>
              <w:jc w:val="both"/>
              <w:rPr>
                <w:rFonts w:ascii="Times New Roman" w:hAnsi="Times New Roman" w:cs="Times New Roman"/>
              </w:rPr>
            </w:pPr>
            <w:r w:rsidRPr="00A10772">
              <w:rPr>
                <w:rFonts w:ascii="Times New Roman" w:hAnsi="Times New Roman" w:cs="Times New Roman"/>
              </w:rPr>
              <w:t>описувати загальні об’єктивні закономірності розвитку державно-правової дійсності на всіх історичних етапах її існування;</w:t>
            </w:r>
          </w:p>
        </w:tc>
      </w:tr>
      <w:tr w:rsidR="00A10772" w:rsidRPr="00A10772" w:rsidTr="00A10772">
        <w:tc>
          <w:tcPr>
            <w:tcW w:w="9889" w:type="dxa"/>
          </w:tcPr>
          <w:p w:rsidR="00A10772" w:rsidRPr="00A10772" w:rsidRDefault="00A10772" w:rsidP="00360BB9">
            <w:pPr>
              <w:pStyle w:val="a5"/>
              <w:numPr>
                <w:ilvl w:val="0"/>
                <w:numId w:val="1"/>
              </w:numPr>
              <w:tabs>
                <w:tab w:val="num" w:pos="900"/>
              </w:tabs>
              <w:autoSpaceDE w:val="0"/>
              <w:autoSpaceDN w:val="0"/>
              <w:adjustRightInd w:val="0"/>
              <w:jc w:val="both"/>
              <w:rPr>
                <w:rFonts w:ascii="Times New Roman" w:hAnsi="Times New Roman" w:cs="Times New Roman"/>
              </w:rPr>
            </w:pPr>
            <w:r w:rsidRPr="00A10772">
              <w:rPr>
                <w:rFonts w:ascii="Times New Roman" w:hAnsi="Times New Roman" w:cs="Times New Roman"/>
              </w:rPr>
              <w:t>називати базові державно-правові поняття, що є вихідними засадами для галузевих юридичних наук та спеціальних правових дисциплін, ступінь засвоєння яких істотно вплине на подальше вивчення інших юридичних наук;</w:t>
            </w:r>
          </w:p>
        </w:tc>
      </w:tr>
      <w:tr w:rsidR="00A10772" w:rsidRPr="00A10772" w:rsidTr="00A10772">
        <w:tc>
          <w:tcPr>
            <w:tcW w:w="9889" w:type="dxa"/>
          </w:tcPr>
          <w:p w:rsidR="00A10772" w:rsidRPr="00A10772" w:rsidRDefault="00A10772" w:rsidP="00360BB9">
            <w:pPr>
              <w:pStyle w:val="a5"/>
              <w:numPr>
                <w:ilvl w:val="0"/>
                <w:numId w:val="1"/>
              </w:numPr>
              <w:jc w:val="both"/>
              <w:rPr>
                <w:rFonts w:ascii="Times New Roman" w:hAnsi="Times New Roman" w:cs="Times New Roman"/>
              </w:rPr>
            </w:pPr>
            <w:r w:rsidRPr="00A10772">
              <w:rPr>
                <w:rFonts w:ascii="Times New Roman" w:hAnsi="Times New Roman" w:cs="Times New Roman"/>
              </w:rPr>
              <w:t>визначати природу і закономірності розвитку державно-правової сфери життя суспільства в рамках системного підходу, в якому теорія держави і права виступає як фундамент юридичного світогляду, мислення і культури майбутніх спеціалістів-правознавців</w:t>
            </w:r>
          </w:p>
        </w:tc>
      </w:tr>
      <w:tr w:rsidR="00A10772" w:rsidRPr="00A10772" w:rsidTr="00A10772">
        <w:tc>
          <w:tcPr>
            <w:tcW w:w="9889" w:type="dxa"/>
          </w:tcPr>
          <w:p w:rsidR="00A10772" w:rsidRPr="00A10772" w:rsidRDefault="00A10772" w:rsidP="00360BB9">
            <w:pPr>
              <w:pStyle w:val="a5"/>
              <w:numPr>
                <w:ilvl w:val="0"/>
                <w:numId w:val="1"/>
              </w:numPr>
              <w:jc w:val="both"/>
              <w:rPr>
                <w:rFonts w:ascii="Times New Roman" w:hAnsi="Times New Roman" w:cs="Times New Roman"/>
              </w:rPr>
            </w:pPr>
            <w:r w:rsidRPr="00A10772">
              <w:rPr>
                <w:rFonts w:ascii="Times New Roman" w:hAnsi="Times New Roman" w:cs="Times New Roman"/>
              </w:rPr>
              <w:t>відтворювати основні правові конструкції – вчення про норми права, правові відносини, систему права та правову систему тощо</w:t>
            </w:r>
          </w:p>
        </w:tc>
      </w:tr>
      <w:tr w:rsidR="00A10772" w:rsidRPr="00A10772" w:rsidTr="00A10772">
        <w:tc>
          <w:tcPr>
            <w:tcW w:w="9889" w:type="dxa"/>
          </w:tcPr>
          <w:p w:rsidR="00A10772" w:rsidRPr="00A10772" w:rsidRDefault="00A10772" w:rsidP="00360BB9">
            <w:pPr>
              <w:pStyle w:val="a5"/>
              <w:numPr>
                <w:ilvl w:val="0"/>
                <w:numId w:val="1"/>
              </w:numPr>
              <w:jc w:val="both"/>
              <w:rPr>
                <w:rFonts w:ascii="Times New Roman" w:hAnsi="Times New Roman" w:cs="Times New Roman"/>
              </w:rPr>
            </w:pPr>
            <w:r w:rsidRPr="00A10772">
              <w:rPr>
                <w:rFonts w:ascii="Times New Roman" w:hAnsi="Times New Roman" w:cs="Times New Roman"/>
              </w:rPr>
              <w:t xml:space="preserve">впорядковувати юридичну термінологію, необхідну для опанування </w:t>
            </w:r>
            <w:r w:rsidRPr="00A10772">
              <w:rPr>
                <w:rFonts w:ascii="Times New Roman" w:hAnsi="Times New Roman" w:cs="Times New Roman"/>
              </w:rPr>
              <w:lastRenderedPageBreak/>
              <w:t>галузевих, спеціальних та прикладних юридичних наук.</w:t>
            </w:r>
          </w:p>
          <w:p w:rsidR="00A10772" w:rsidRPr="00A10772" w:rsidRDefault="00A10772" w:rsidP="00360BB9">
            <w:pPr>
              <w:jc w:val="both"/>
              <w:rPr>
                <w:rFonts w:ascii="Times New Roman" w:hAnsi="Times New Roman" w:cs="Times New Roman"/>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1. Поняття та сутність держави</w:t>
            </w:r>
          </w:p>
          <w:p w:rsidR="00A10772" w:rsidRPr="00A10772" w:rsidRDefault="00A10772" w:rsidP="00360BB9">
            <w:pPr>
              <w:ind w:firstLine="709"/>
              <w:jc w:val="both"/>
              <w:rPr>
                <w:rFonts w:ascii="Times New Roman" w:hAnsi="Times New Roman" w:cs="Times New Roman"/>
                <w:iCs/>
              </w:rPr>
            </w:pPr>
            <w:r w:rsidRPr="00A10772">
              <w:rPr>
                <w:rFonts w:ascii="Times New Roman" w:hAnsi="Times New Roman" w:cs="Times New Roman"/>
                <w:iCs/>
              </w:rPr>
              <w:t>Основні ознаки держави. Держава і суверенітет. Сутність і призначення держави: а) держава як важливіший елемент політичної системи суспільства; б) держава і громадські організації. Соціальне призначення держави. Визначення поняття «держава». Різноманітність цих визначень в науці про державу.</w:t>
            </w:r>
          </w:p>
          <w:p w:rsidR="00A10772" w:rsidRPr="00A10772" w:rsidRDefault="00A10772" w:rsidP="00360BB9">
            <w:pPr>
              <w:ind w:firstLine="709"/>
              <w:jc w:val="both"/>
              <w:rPr>
                <w:rFonts w:ascii="Times New Roman" w:hAnsi="Times New Roman" w:cs="Times New Roman"/>
                <w:iCs/>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2. Правова держава та її основні характеристики</w:t>
            </w:r>
          </w:p>
          <w:p w:rsidR="00A10772" w:rsidRPr="00A10772" w:rsidRDefault="00A10772" w:rsidP="00360BB9">
            <w:pPr>
              <w:pStyle w:val="3"/>
              <w:ind w:left="0" w:firstLine="709"/>
              <w:rPr>
                <w:rFonts w:ascii="Times New Roman" w:hAnsi="Times New Roman"/>
                <w:iCs/>
                <w:sz w:val="28"/>
                <w:szCs w:val="28"/>
              </w:rPr>
            </w:pPr>
            <w:r w:rsidRPr="00A10772">
              <w:rPr>
                <w:rFonts w:ascii="Times New Roman" w:hAnsi="Times New Roman"/>
                <w:iCs/>
                <w:sz w:val="28"/>
                <w:szCs w:val="28"/>
              </w:rPr>
              <w:t>Виникнення та розвиток ідеї правової держави. Основні юридичні ознаки правової держави. Правове забезпечення вільного розвитку особи. Взаємна відповідальність держави і особи. Теорія розподілу влад.</w:t>
            </w:r>
          </w:p>
          <w:p w:rsidR="00A10772" w:rsidRPr="00A10772" w:rsidRDefault="00A10772" w:rsidP="00360BB9">
            <w:pPr>
              <w:ind w:firstLine="709"/>
              <w:jc w:val="both"/>
              <w:rPr>
                <w:rFonts w:ascii="Times New Roman" w:hAnsi="Times New Roman" w:cs="Times New Roman"/>
                <w:iCs/>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3. Типи і форми держави</w:t>
            </w:r>
          </w:p>
          <w:p w:rsidR="00A10772" w:rsidRPr="00A10772" w:rsidRDefault="00A10772" w:rsidP="00360BB9">
            <w:pPr>
              <w:pStyle w:val="3"/>
              <w:ind w:left="0" w:firstLine="709"/>
              <w:jc w:val="both"/>
              <w:rPr>
                <w:rFonts w:ascii="Times New Roman" w:hAnsi="Times New Roman"/>
                <w:sz w:val="28"/>
                <w:szCs w:val="28"/>
              </w:rPr>
            </w:pPr>
            <w:r w:rsidRPr="00A10772">
              <w:rPr>
                <w:rFonts w:ascii="Times New Roman" w:hAnsi="Times New Roman"/>
                <w:sz w:val="28"/>
                <w:szCs w:val="28"/>
              </w:rPr>
              <w:t>Типологія держав: рабовласницький тип держави, феодальний, буржуазний, соціалістичний. Сучасна (</w:t>
            </w:r>
            <w:proofErr w:type="spellStart"/>
            <w:r w:rsidRPr="00A10772">
              <w:rPr>
                <w:rFonts w:ascii="Times New Roman" w:hAnsi="Times New Roman"/>
                <w:sz w:val="28"/>
                <w:szCs w:val="28"/>
              </w:rPr>
              <w:t>постбуржуазна</w:t>
            </w:r>
            <w:proofErr w:type="spellEnd"/>
            <w:r w:rsidRPr="00A10772">
              <w:rPr>
                <w:rFonts w:ascii="Times New Roman" w:hAnsi="Times New Roman"/>
                <w:sz w:val="28"/>
                <w:szCs w:val="28"/>
              </w:rPr>
              <w:t>) держава. Перехідний тип держави. Основні форми держави (загальне поняття). Форма правління. Монархічні і республіканські форми правління. Форми державного устрою: унітарна держава, федерація, конфедерація. Їх характерні ознаки. Форми державного режиму. Демократичні і антидемократичні режими.</w:t>
            </w:r>
          </w:p>
          <w:p w:rsidR="00A10772" w:rsidRPr="00A10772" w:rsidRDefault="00A10772" w:rsidP="00360BB9">
            <w:pPr>
              <w:pStyle w:val="2"/>
              <w:spacing w:before="0" w:after="0"/>
              <w:rPr>
                <w:rFonts w:ascii="Times New Roman" w:hAnsi="Times New Roman"/>
                <w:i w:val="0"/>
                <w:iCs w:val="0"/>
              </w:rPr>
            </w:pPr>
          </w:p>
          <w:p w:rsidR="00A10772" w:rsidRPr="00A10772" w:rsidRDefault="00A10772" w:rsidP="00360BB9">
            <w:pPr>
              <w:pStyle w:val="2"/>
              <w:spacing w:before="0" w:after="0"/>
              <w:ind w:firstLine="360"/>
              <w:jc w:val="center"/>
              <w:rPr>
                <w:rFonts w:ascii="Times New Roman" w:hAnsi="Times New Roman"/>
                <w:iCs w:val="0"/>
              </w:rPr>
            </w:pPr>
            <w:r w:rsidRPr="00A10772">
              <w:rPr>
                <w:rFonts w:ascii="Times New Roman" w:hAnsi="Times New Roman"/>
                <w:iCs w:val="0"/>
              </w:rPr>
              <w:t>Тема 4. Поняття і сутність права. Право в системі соціальних норм</w:t>
            </w:r>
          </w:p>
          <w:p w:rsidR="00A10772" w:rsidRPr="00A10772" w:rsidRDefault="00A10772" w:rsidP="00360BB9">
            <w:pPr>
              <w:ind w:firstLine="709"/>
              <w:jc w:val="both"/>
              <w:rPr>
                <w:rFonts w:ascii="Times New Roman" w:hAnsi="Times New Roman" w:cs="Times New Roman"/>
                <w:iCs/>
              </w:rPr>
            </w:pPr>
            <w:r w:rsidRPr="00A10772">
              <w:rPr>
                <w:rFonts w:ascii="Times New Roman" w:hAnsi="Times New Roman" w:cs="Times New Roman"/>
                <w:iCs/>
              </w:rPr>
              <w:t>Основні ознаки права, його суспільне призначення. Вчення про походження і сутність права. Основні права людини. Теорія природного права. Історична, реалістична і соціологічна школи права. Теорія нормативізму. Психологічна і матеріалістична теорії права. Деякі загальні ознаки права, що випливають з названих наукових теорій і шкіл про походження і сутність права. Право, економіка, політика (відмінності і взаємозв’язок). Визначення поняття «право». Основні форми (джерела) права.</w:t>
            </w:r>
          </w:p>
          <w:p w:rsidR="00A10772" w:rsidRPr="00A10772" w:rsidRDefault="00A10772" w:rsidP="00360BB9">
            <w:pPr>
              <w:pStyle w:val="3"/>
              <w:ind w:left="0" w:firstLine="709"/>
              <w:jc w:val="both"/>
              <w:rPr>
                <w:rFonts w:ascii="Times New Roman" w:hAnsi="Times New Roman"/>
                <w:iCs/>
                <w:sz w:val="28"/>
                <w:szCs w:val="28"/>
              </w:rPr>
            </w:pPr>
            <w:r w:rsidRPr="00A10772">
              <w:rPr>
                <w:rFonts w:ascii="Times New Roman" w:hAnsi="Times New Roman"/>
                <w:iCs/>
                <w:sz w:val="28"/>
                <w:szCs w:val="28"/>
              </w:rPr>
              <w:t>Поняття та види соціальних норм. Загальна характеристика норм права і норм моралі, норм громадських організацій, норм звичаїв, традицій, ритуалів. Соціально-технічні</w:t>
            </w:r>
            <w:r>
              <w:rPr>
                <w:rFonts w:ascii="Times New Roman" w:hAnsi="Times New Roman"/>
                <w:iCs/>
                <w:sz w:val="28"/>
                <w:szCs w:val="28"/>
              </w:rPr>
              <w:t xml:space="preserve"> </w:t>
            </w:r>
            <w:r w:rsidRPr="00A10772">
              <w:rPr>
                <w:rFonts w:ascii="Times New Roman" w:hAnsi="Times New Roman"/>
                <w:iCs/>
                <w:sz w:val="28"/>
                <w:szCs w:val="28"/>
              </w:rPr>
              <w:t>норми. Критерії розмежування норм права від норм моралі, інших соціальних норм. Форм суспільної свідомості. Правосвідомість: поняття, структура, роль у суспільному житті.</w:t>
            </w:r>
          </w:p>
          <w:p w:rsidR="00A10772" w:rsidRPr="00A10772" w:rsidRDefault="00A10772" w:rsidP="00360BB9">
            <w:pPr>
              <w:ind w:firstLine="709"/>
              <w:rPr>
                <w:rFonts w:ascii="Times New Roman" w:hAnsi="Times New Roman" w:cs="Times New Roman"/>
                <w:iCs/>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5. Принципи і функції права</w:t>
            </w:r>
          </w:p>
          <w:p w:rsidR="00A10772" w:rsidRPr="00A10772" w:rsidRDefault="00A10772" w:rsidP="00360BB9">
            <w:pPr>
              <w:pStyle w:val="3"/>
              <w:ind w:left="0" w:firstLine="709"/>
              <w:jc w:val="both"/>
              <w:rPr>
                <w:rFonts w:ascii="Times New Roman" w:hAnsi="Times New Roman"/>
                <w:iCs/>
                <w:sz w:val="28"/>
                <w:szCs w:val="28"/>
              </w:rPr>
            </w:pPr>
            <w:r w:rsidRPr="00A10772">
              <w:rPr>
                <w:rFonts w:ascii="Times New Roman" w:hAnsi="Times New Roman"/>
                <w:iCs/>
                <w:sz w:val="28"/>
                <w:szCs w:val="28"/>
              </w:rPr>
              <w:t>Загальне поняття про принципи права. Зміст принципів рівноправності, соціальної справедливості, гуманізму, демократизму, принципів законності і відповідальності за вину. Загальне поняття про функції (роль) права в суспільному житті. Регулятивна і охоронна функції права: поняття, способи забезпечення.</w:t>
            </w:r>
          </w:p>
          <w:p w:rsidR="00A10772" w:rsidRPr="00A10772" w:rsidRDefault="00A10772" w:rsidP="00360BB9">
            <w:pPr>
              <w:pStyle w:val="2"/>
              <w:spacing w:before="0" w:after="0"/>
              <w:rPr>
                <w:rFonts w:ascii="Times New Roman" w:hAnsi="Times New Roman"/>
                <w:i w:val="0"/>
                <w:iCs w:val="0"/>
              </w:rPr>
            </w:pPr>
          </w:p>
          <w:p w:rsidR="00A10772" w:rsidRPr="00A10772" w:rsidRDefault="00A10772" w:rsidP="00360BB9">
            <w:pPr>
              <w:pStyle w:val="2"/>
              <w:spacing w:before="0" w:after="0"/>
              <w:ind w:firstLine="709"/>
              <w:jc w:val="center"/>
              <w:rPr>
                <w:rFonts w:ascii="Times New Roman" w:hAnsi="Times New Roman"/>
                <w:i w:val="0"/>
                <w:iCs w:val="0"/>
              </w:rPr>
            </w:pPr>
            <w:r w:rsidRPr="00A10772">
              <w:rPr>
                <w:rFonts w:ascii="Times New Roman" w:hAnsi="Times New Roman"/>
                <w:iCs w:val="0"/>
              </w:rPr>
              <w:lastRenderedPageBreak/>
              <w:t>Тема 6. Норми права та їх структура</w:t>
            </w:r>
          </w:p>
          <w:p w:rsidR="00A10772" w:rsidRPr="00A10772" w:rsidRDefault="00A10772" w:rsidP="00360BB9">
            <w:pPr>
              <w:ind w:firstLine="709"/>
              <w:jc w:val="both"/>
              <w:rPr>
                <w:rFonts w:ascii="Times New Roman" w:hAnsi="Times New Roman" w:cs="Times New Roman"/>
                <w:i/>
              </w:rPr>
            </w:pPr>
            <w:r w:rsidRPr="00A10772">
              <w:rPr>
                <w:rFonts w:ascii="Times New Roman" w:hAnsi="Times New Roman" w:cs="Times New Roman"/>
              </w:rPr>
              <w:t>Поняття норми права та її характерні ознаки. Структура (елементи) норми права. Поняття гіпотези, диспозиції і санкції. Способи викладення елементів правової норми в нормативно-правових актах. Види (класифікація) правових норм: за галузями права, за функціями, за характером встановлених норм правил поведінки, за сферою дії.</w:t>
            </w:r>
          </w:p>
          <w:p w:rsidR="00A10772" w:rsidRPr="00A10772" w:rsidRDefault="00A10772" w:rsidP="00360BB9">
            <w:pPr>
              <w:pStyle w:val="2"/>
              <w:tabs>
                <w:tab w:val="left" w:pos="2694"/>
              </w:tabs>
              <w:spacing w:before="0" w:after="0"/>
              <w:rPr>
                <w:rFonts w:ascii="Times New Roman" w:hAnsi="Times New Roman"/>
                <w:iCs w:val="0"/>
              </w:rPr>
            </w:pPr>
          </w:p>
          <w:p w:rsidR="00A10772" w:rsidRPr="00A10772" w:rsidRDefault="00A10772" w:rsidP="00360BB9">
            <w:pPr>
              <w:ind w:firstLine="709"/>
              <w:jc w:val="both"/>
              <w:rPr>
                <w:rFonts w:ascii="Times New Roman" w:hAnsi="Times New Roman" w:cs="Times New Roman"/>
                <w:i/>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7. Правова поведінка</w:t>
            </w:r>
          </w:p>
          <w:p w:rsidR="00A10772" w:rsidRPr="00A10772" w:rsidRDefault="00A10772" w:rsidP="00360BB9">
            <w:pPr>
              <w:pStyle w:val="3"/>
              <w:ind w:left="0" w:firstLine="709"/>
              <w:jc w:val="both"/>
              <w:rPr>
                <w:rFonts w:ascii="Times New Roman" w:hAnsi="Times New Roman"/>
                <w:sz w:val="28"/>
                <w:szCs w:val="28"/>
              </w:rPr>
            </w:pPr>
            <w:r w:rsidRPr="00A10772">
              <w:rPr>
                <w:rFonts w:ascii="Times New Roman" w:hAnsi="Times New Roman"/>
                <w:sz w:val="28"/>
                <w:szCs w:val="28"/>
              </w:rPr>
              <w:t>Поняття механізму правового регулювання суспільних відносин. Структурні елементи правового регулювання. Поняття ефективності правових норм.</w:t>
            </w:r>
          </w:p>
          <w:p w:rsidR="00A10772" w:rsidRPr="00A10772" w:rsidRDefault="00A10772" w:rsidP="00360BB9">
            <w:pPr>
              <w:pStyle w:val="3"/>
              <w:ind w:left="0" w:firstLine="709"/>
              <w:jc w:val="both"/>
              <w:rPr>
                <w:rFonts w:ascii="Times New Roman" w:hAnsi="Times New Roman"/>
                <w:sz w:val="28"/>
                <w:szCs w:val="28"/>
              </w:rPr>
            </w:pPr>
            <w:r w:rsidRPr="00A10772">
              <w:rPr>
                <w:rFonts w:ascii="Times New Roman" w:hAnsi="Times New Roman"/>
                <w:sz w:val="28"/>
                <w:szCs w:val="28"/>
              </w:rPr>
              <w:t>Правомірна поведінка і правопорядок. Поняття і причини правопорушень. Види правопорушень. Структура правопорушення.</w:t>
            </w:r>
          </w:p>
          <w:p w:rsidR="00A10772" w:rsidRPr="00A10772" w:rsidRDefault="00A10772" w:rsidP="00360BB9">
            <w:pPr>
              <w:pStyle w:val="2"/>
              <w:spacing w:before="0" w:after="0"/>
              <w:ind w:firstLine="709"/>
              <w:jc w:val="both"/>
              <w:rPr>
                <w:rFonts w:ascii="Times New Roman" w:hAnsi="Times New Roman"/>
                <w:i w:val="0"/>
                <w:iCs w:val="0"/>
              </w:rPr>
            </w:pPr>
          </w:p>
          <w:p w:rsidR="00A10772" w:rsidRPr="00A10772" w:rsidRDefault="00A10772" w:rsidP="00360BB9">
            <w:pPr>
              <w:pStyle w:val="2"/>
              <w:spacing w:before="0" w:after="0"/>
              <w:ind w:firstLine="709"/>
              <w:jc w:val="center"/>
              <w:rPr>
                <w:rFonts w:ascii="Times New Roman" w:hAnsi="Times New Roman"/>
                <w:iCs w:val="0"/>
              </w:rPr>
            </w:pPr>
            <w:r w:rsidRPr="00A10772">
              <w:rPr>
                <w:rFonts w:ascii="Times New Roman" w:hAnsi="Times New Roman"/>
                <w:iCs w:val="0"/>
              </w:rPr>
              <w:t>Тема 8. Юридична відповідальність</w:t>
            </w:r>
          </w:p>
          <w:p w:rsidR="00A10772" w:rsidRPr="00A10772" w:rsidRDefault="00A10772" w:rsidP="00360BB9">
            <w:pPr>
              <w:pStyle w:val="3"/>
              <w:ind w:left="0" w:firstLine="709"/>
              <w:jc w:val="both"/>
              <w:rPr>
                <w:rFonts w:ascii="Times New Roman" w:hAnsi="Times New Roman"/>
                <w:sz w:val="28"/>
                <w:szCs w:val="28"/>
              </w:rPr>
            </w:pPr>
            <w:r w:rsidRPr="00A10772">
              <w:rPr>
                <w:rFonts w:ascii="Times New Roman" w:hAnsi="Times New Roman"/>
                <w:sz w:val="28"/>
                <w:szCs w:val="28"/>
              </w:rPr>
              <w:t>Поняття і функції юридичної відповідальності. Підстави та принципи юридичної відповідальності. Види юридичної відповідальності.</w:t>
            </w:r>
          </w:p>
          <w:p w:rsidR="00A10772" w:rsidRPr="00A10772" w:rsidRDefault="00A10772" w:rsidP="00360BB9">
            <w:pPr>
              <w:pStyle w:val="2"/>
              <w:spacing w:before="0" w:after="0"/>
              <w:ind w:firstLine="709"/>
              <w:jc w:val="both"/>
              <w:rPr>
                <w:rFonts w:ascii="Times New Roman" w:hAnsi="Times New Roman"/>
                <w:i w:val="0"/>
                <w:iCs w:val="0"/>
              </w:rPr>
            </w:pPr>
          </w:p>
          <w:p w:rsidR="00A10772" w:rsidRPr="00EC2115" w:rsidRDefault="00A10772" w:rsidP="00A10772">
            <w:pPr>
              <w:jc w:val="center"/>
              <w:rPr>
                <w:b/>
              </w:rPr>
            </w:pPr>
            <w:r w:rsidRPr="00EC2115">
              <w:rPr>
                <w:rFonts w:ascii="Times New Roman" w:hAnsi="Times New Roman" w:cs="Times New Roman"/>
                <w:b/>
              </w:rPr>
              <w:t>3. Критерії оцінювання, структура оцінки і порядок оцінювання підготовленості вступників</w:t>
            </w:r>
          </w:p>
          <w:p w:rsidR="00A10772" w:rsidRDefault="00A10772" w:rsidP="00A10772">
            <w:pPr>
              <w:ind w:firstLine="709"/>
              <w:jc w:val="both"/>
            </w:pPr>
            <w:r w:rsidRPr="00EC2115">
              <w:rPr>
                <w:rFonts w:ascii="Times New Roman" w:hAnsi="Times New Roman" w:cs="Times New Roman"/>
              </w:rPr>
              <w:t xml:space="preserve">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w:t>
            </w:r>
            <w:r>
              <w:rPr>
                <w:rFonts w:ascii="Times New Roman" w:hAnsi="Times New Roman" w:cs="Times New Roman"/>
              </w:rPr>
              <w:t>тестові завдання</w:t>
            </w:r>
            <w:r w:rsidRPr="006A383E">
              <w:t xml:space="preserve"> </w:t>
            </w:r>
            <w:r w:rsidRPr="003A74E8">
              <w:rPr>
                <w:rFonts w:ascii="Times New Roman" w:hAnsi="Times New Roman" w:cs="Times New Roman"/>
              </w:rPr>
              <w:t>згідно із шкалою (табл. 1).</w:t>
            </w:r>
          </w:p>
          <w:p w:rsidR="00A10772" w:rsidRDefault="00A10772" w:rsidP="00A10772">
            <w:pPr>
              <w:ind w:firstLine="709"/>
              <w:jc w:val="center"/>
              <w:rPr>
                <w:rFonts w:ascii="Times New Roman" w:hAnsi="Times New Roman" w:cs="Times New Roman"/>
              </w:rPr>
            </w:pPr>
          </w:p>
          <w:p w:rsidR="0051169B" w:rsidRDefault="0051169B" w:rsidP="00A10772">
            <w:pPr>
              <w:ind w:firstLine="709"/>
              <w:jc w:val="center"/>
              <w:rPr>
                <w:rFonts w:ascii="Times New Roman" w:hAnsi="Times New Roman" w:cs="Times New Roman"/>
              </w:rPr>
            </w:pPr>
          </w:p>
          <w:p w:rsidR="00A10772" w:rsidRPr="003A74E8" w:rsidRDefault="00A10772" w:rsidP="00A10772">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a"/>
              <w:tblW w:w="0" w:type="auto"/>
              <w:tblLook w:val="04A0"/>
            </w:tblPr>
            <w:tblGrid>
              <w:gridCol w:w="3206"/>
              <w:gridCol w:w="3240"/>
              <w:gridCol w:w="3217"/>
            </w:tblGrid>
            <w:tr w:rsidR="00A10772" w:rsidRPr="003A74E8" w:rsidTr="00360BB9">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Сума балів</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Оцінка за шкалою ЄКТС</w:t>
                  </w:r>
                </w:p>
              </w:tc>
            </w:tr>
            <w:tr w:rsidR="00A10772" w:rsidRPr="003A74E8" w:rsidTr="00360BB9">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200</w:t>
                  </w:r>
                  <w:r>
                    <w:rPr>
                      <w:rFonts w:ascii="Times New Roman" w:hAnsi="Times New Roman" w:cs="Times New Roman"/>
                    </w:rPr>
                    <w:t xml:space="preserve"> </w:t>
                  </w:r>
                  <w:r w:rsidRPr="003A74E8">
                    <w:rPr>
                      <w:rFonts w:ascii="Times New Roman" w:hAnsi="Times New Roman" w:cs="Times New Roman"/>
                    </w:rPr>
                    <w:t>–</w:t>
                  </w:r>
                  <w:r>
                    <w:rPr>
                      <w:rFonts w:ascii="Times New Roman" w:hAnsi="Times New Roman" w:cs="Times New Roman"/>
                    </w:rPr>
                    <w:t xml:space="preserve"> </w:t>
                  </w:r>
                  <w:r w:rsidRPr="003A74E8">
                    <w:rPr>
                      <w:rFonts w:ascii="Times New Roman" w:hAnsi="Times New Roman" w:cs="Times New Roman"/>
                    </w:rPr>
                    <w:t>180</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відмінно</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А</w:t>
                  </w:r>
                </w:p>
              </w:tc>
            </w:tr>
            <w:tr w:rsidR="00A10772" w:rsidRPr="003A74E8" w:rsidTr="00360BB9">
              <w:trPr>
                <w:trHeight w:val="159"/>
              </w:trPr>
              <w:tc>
                <w:tcPr>
                  <w:tcW w:w="3285" w:type="dxa"/>
                </w:tcPr>
                <w:p w:rsidR="00A10772" w:rsidRPr="003A74E8" w:rsidRDefault="00A10772" w:rsidP="00360BB9">
                  <w:pPr>
                    <w:jc w:val="center"/>
                    <w:rPr>
                      <w:rFonts w:ascii="Times New Roman" w:hAnsi="Times New Roman" w:cs="Times New Roman"/>
                    </w:rPr>
                  </w:pPr>
                  <w:r>
                    <w:rPr>
                      <w:rFonts w:ascii="Times New Roman" w:hAnsi="Times New Roman" w:cs="Times New Roman"/>
                    </w:rPr>
                    <w:t>151 – 179</w:t>
                  </w:r>
                </w:p>
              </w:tc>
              <w:tc>
                <w:tcPr>
                  <w:tcW w:w="3285" w:type="dxa"/>
                  <w:vMerge w:val="restart"/>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добре</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В</w:t>
                  </w:r>
                </w:p>
              </w:tc>
            </w:tr>
            <w:tr w:rsidR="00A10772" w:rsidRPr="003A74E8" w:rsidTr="00360BB9">
              <w:trPr>
                <w:trHeight w:val="159"/>
              </w:trPr>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101 – 150</w:t>
                  </w:r>
                </w:p>
              </w:tc>
              <w:tc>
                <w:tcPr>
                  <w:tcW w:w="3285" w:type="dxa"/>
                  <w:vMerge/>
                </w:tcPr>
                <w:p w:rsidR="00A10772" w:rsidRPr="003A74E8" w:rsidRDefault="00A10772" w:rsidP="00360BB9">
                  <w:pPr>
                    <w:jc w:val="center"/>
                    <w:rPr>
                      <w:rFonts w:ascii="Times New Roman" w:hAnsi="Times New Roman" w:cs="Times New Roman"/>
                    </w:rPr>
                  </w:pP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С</w:t>
                  </w:r>
                </w:p>
              </w:tc>
            </w:tr>
            <w:tr w:rsidR="00A10772" w:rsidRPr="003A74E8" w:rsidTr="00360BB9">
              <w:trPr>
                <w:trHeight w:val="159"/>
              </w:trPr>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71 – 100</w:t>
                  </w:r>
                </w:p>
              </w:tc>
              <w:tc>
                <w:tcPr>
                  <w:tcW w:w="3285" w:type="dxa"/>
                  <w:vMerge w:val="restart"/>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задовільно</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D</w:t>
                  </w:r>
                </w:p>
              </w:tc>
            </w:tr>
            <w:tr w:rsidR="00A10772" w:rsidRPr="003A74E8" w:rsidTr="00360BB9">
              <w:trPr>
                <w:trHeight w:val="159"/>
              </w:trPr>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41 – 70</w:t>
                  </w:r>
                </w:p>
              </w:tc>
              <w:tc>
                <w:tcPr>
                  <w:tcW w:w="3285" w:type="dxa"/>
                  <w:vMerge/>
                </w:tcPr>
                <w:p w:rsidR="00A10772" w:rsidRPr="003A74E8" w:rsidRDefault="00A10772" w:rsidP="00360BB9">
                  <w:pPr>
                    <w:jc w:val="center"/>
                    <w:rPr>
                      <w:rFonts w:ascii="Times New Roman" w:hAnsi="Times New Roman" w:cs="Times New Roman"/>
                    </w:rPr>
                  </w:pP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E</w:t>
                  </w:r>
                </w:p>
              </w:tc>
            </w:tr>
            <w:tr w:rsidR="00A10772" w:rsidRPr="003A74E8" w:rsidTr="00360BB9">
              <w:tc>
                <w:tcPr>
                  <w:tcW w:w="3285" w:type="dxa"/>
                </w:tcPr>
                <w:p w:rsidR="00A10772" w:rsidRPr="003A74E8" w:rsidRDefault="00A10772" w:rsidP="00360BB9">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85" w:type="dxa"/>
                </w:tcPr>
                <w:p w:rsidR="00A10772" w:rsidRPr="003A74E8" w:rsidRDefault="00A10772" w:rsidP="00360BB9">
                  <w:pPr>
                    <w:jc w:val="center"/>
                    <w:rPr>
                      <w:rFonts w:ascii="Times New Roman" w:hAnsi="Times New Roman" w:cs="Times New Roman"/>
                    </w:rPr>
                  </w:pPr>
                  <w:r w:rsidRPr="003A74E8">
                    <w:rPr>
                      <w:rFonts w:ascii="Times New Roman" w:hAnsi="Times New Roman" w:cs="Times New Roman"/>
                    </w:rPr>
                    <w:t>незадовільно</w:t>
                  </w:r>
                </w:p>
              </w:tc>
              <w:tc>
                <w:tcPr>
                  <w:tcW w:w="3285" w:type="dxa"/>
                </w:tcPr>
                <w:p w:rsidR="00A10772" w:rsidRPr="003A74E8" w:rsidRDefault="00A10772" w:rsidP="00360BB9">
                  <w:pPr>
                    <w:jc w:val="both"/>
                    <w:rPr>
                      <w:rFonts w:ascii="Times New Roman" w:hAnsi="Times New Roman" w:cs="Times New Roman"/>
                    </w:rPr>
                  </w:pPr>
                </w:p>
              </w:tc>
            </w:tr>
            <w:tr w:rsidR="00A10772" w:rsidRPr="003A74E8" w:rsidTr="00360BB9">
              <w:tc>
                <w:tcPr>
                  <w:tcW w:w="3285" w:type="dxa"/>
                </w:tcPr>
                <w:p w:rsidR="00A10772" w:rsidRPr="003A74E8" w:rsidRDefault="00A10772" w:rsidP="00360BB9">
                  <w:pPr>
                    <w:jc w:val="both"/>
                    <w:rPr>
                      <w:rFonts w:ascii="Times New Roman" w:hAnsi="Times New Roman" w:cs="Times New Roman"/>
                    </w:rPr>
                  </w:pPr>
                </w:p>
              </w:tc>
              <w:tc>
                <w:tcPr>
                  <w:tcW w:w="3285" w:type="dxa"/>
                </w:tcPr>
                <w:p w:rsidR="00A10772" w:rsidRPr="003A74E8" w:rsidRDefault="00A10772" w:rsidP="00360BB9">
                  <w:pPr>
                    <w:jc w:val="both"/>
                    <w:rPr>
                      <w:rFonts w:ascii="Times New Roman" w:hAnsi="Times New Roman" w:cs="Times New Roman"/>
                    </w:rPr>
                  </w:pPr>
                </w:p>
              </w:tc>
              <w:tc>
                <w:tcPr>
                  <w:tcW w:w="3285" w:type="dxa"/>
                </w:tcPr>
                <w:p w:rsidR="00A10772" w:rsidRPr="003A74E8" w:rsidRDefault="00A10772" w:rsidP="00360BB9">
                  <w:pPr>
                    <w:jc w:val="both"/>
                    <w:rPr>
                      <w:rFonts w:ascii="Times New Roman" w:hAnsi="Times New Roman" w:cs="Times New Roman"/>
                    </w:rPr>
                  </w:pPr>
                </w:p>
              </w:tc>
            </w:tr>
          </w:tbl>
          <w:p w:rsidR="00A10772" w:rsidRDefault="00A10772" w:rsidP="00A10772">
            <w:pPr>
              <w:ind w:firstLine="709"/>
              <w:jc w:val="both"/>
            </w:pPr>
          </w:p>
          <w:p w:rsidR="00A10772" w:rsidRPr="00A10772" w:rsidRDefault="00A10772" w:rsidP="00360BB9">
            <w:pPr>
              <w:jc w:val="center"/>
              <w:rPr>
                <w:rFonts w:ascii="Times New Roman" w:hAnsi="Times New Roman" w:cs="Times New Roman"/>
              </w:rPr>
            </w:pPr>
          </w:p>
        </w:tc>
      </w:tr>
    </w:tbl>
    <w:p w:rsidR="0051169B" w:rsidRDefault="0051169B" w:rsidP="00A10772">
      <w:pPr>
        <w:ind w:firstLine="709"/>
        <w:jc w:val="center"/>
        <w:rPr>
          <w:rFonts w:ascii="Times New Roman" w:hAnsi="Times New Roman" w:cs="Times New Roman"/>
          <w:b/>
        </w:rPr>
      </w:pPr>
      <w:bookmarkStart w:id="0" w:name="_GoBack"/>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lastRenderedPageBreak/>
        <w:t>4. Список літератури, що рекомендовано для підготовки</w:t>
      </w:r>
    </w:p>
    <w:p w:rsidR="00A10772" w:rsidRPr="00A10772" w:rsidRDefault="00A10772" w:rsidP="00A10772">
      <w:pPr>
        <w:ind w:firstLine="709"/>
        <w:jc w:val="center"/>
        <w:rPr>
          <w:rFonts w:ascii="Times New Roman" w:hAnsi="Times New Roman" w:cs="Times New Roman"/>
        </w:rPr>
      </w:pP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Актуальні проблеми теорії держави та права. Частина 1. Актуальні проблеми теорії держави: навч. посібник С. М. Тимченко, С. К. Бостан, С. М. Легуша та ін. К.: КНТ, 2008.  402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Актуальні проблеми теорії держави та права: навч. посібник  С. В. Білозорьов, Е. О. Гіда, А. М. Завальний та ін.  К.: ФОП О. С. Ліпкан, 2010. – 397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Алексеев С. С. Общая теория права: учебник 2-е изд., перераб. и доп.  С. С. Алексеев. М.: Проспект, 2009.  453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Державотворення і правотворення в Україні: досвід, проблеми, перспективи. за ред. Ю. С. Шемшученка.  К.: Ін-ут держави і права ім. В. Корецького НАН України, 2001.  276 с.</w:t>
      </w:r>
    </w:p>
    <w:p w:rsidR="00A10772" w:rsidRPr="00A10772" w:rsidRDefault="00A10772" w:rsidP="00A10772">
      <w:pPr>
        <w:numPr>
          <w:ilvl w:val="0"/>
          <w:numId w:val="2"/>
        </w:numPr>
        <w:jc w:val="both"/>
        <w:rPr>
          <w:rFonts w:ascii="Times New Roman" w:hAnsi="Times New Roman" w:cs="Times New Roman"/>
        </w:rPr>
      </w:pPr>
      <w:proofErr w:type="spellStart"/>
      <w:r w:rsidRPr="00A10772">
        <w:rPr>
          <w:rFonts w:ascii="Times New Roman" w:hAnsi="Times New Roman" w:cs="Times New Roman"/>
        </w:rPr>
        <w:t>Дробязко</w:t>
      </w:r>
      <w:proofErr w:type="spellEnd"/>
      <w:r w:rsidRPr="00A10772">
        <w:rPr>
          <w:rFonts w:ascii="Times New Roman" w:hAnsi="Times New Roman" w:cs="Times New Roman"/>
        </w:rPr>
        <w:t xml:space="preserve"> С. Г. </w:t>
      </w:r>
      <w:proofErr w:type="spellStart"/>
      <w:r w:rsidRPr="00A10772">
        <w:rPr>
          <w:rFonts w:ascii="Times New Roman" w:hAnsi="Times New Roman" w:cs="Times New Roman"/>
        </w:rPr>
        <w:t>Общаятеория</w:t>
      </w:r>
      <w:proofErr w:type="spellEnd"/>
      <w:r w:rsidRPr="00A10772">
        <w:rPr>
          <w:rFonts w:ascii="Times New Roman" w:hAnsi="Times New Roman" w:cs="Times New Roman"/>
        </w:rPr>
        <w:t xml:space="preserve"> права: </w:t>
      </w:r>
      <w:proofErr w:type="spellStart"/>
      <w:r w:rsidRPr="00A10772">
        <w:rPr>
          <w:rFonts w:ascii="Times New Roman" w:hAnsi="Times New Roman" w:cs="Times New Roman"/>
        </w:rPr>
        <w:t>учебноепособие</w:t>
      </w:r>
      <w:proofErr w:type="spellEnd"/>
      <w:r w:rsidRPr="00A10772">
        <w:rPr>
          <w:rFonts w:ascii="Times New Roman" w:hAnsi="Times New Roman" w:cs="Times New Roman"/>
        </w:rPr>
        <w:t xml:space="preserve"> для </w:t>
      </w:r>
      <w:proofErr w:type="spellStart"/>
      <w:r w:rsidRPr="00A10772">
        <w:rPr>
          <w:rFonts w:ascii="Times New Roman" w:hAnsi="Times New Roman" w:cs="Times New Roman"/>
        </w:rPr>
        <w:t>вузовМинск</w:t>
      </w:r>
      <w:proofErr w:type="spellEnd"/>
      <w:r w:rsidRPr="00A10772">
        <w:rPr>
          <w:rFonts w:ascii="Times New Roman" w:hAnsi="Times New Roman" w:cs="Times New Roman"/>
        </w:rPr>
        <w:t>, 2007.  450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Кельман М. С. Загальна теорія права (зі схемами, тестами).  К.: Кондор, 2002.  236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Кравчук М. В. Проблеми теорії держави і права (опорні конспекти): навч. посібник. 2-ге вид. К.: ВД Професіонал, 2004.  325 с.</w:t>
      </w:r>
    </w:p>
    <w:p w:rsidR="00A10772" w:rsidRPr="00A10772" w:rsidRDefault="00A10772" w:rsidP="00A10772">
      <w:pPr>
        <w:pStyle w:val="a6"/>
        <w:numPr>
          <w:ilvl w:val="0"/>
          <w:numId w:val="2"/>
        </w:numPr>
        <w:tabs>
          <w:tab w:val="left" w:pos="360"/>
        </w:tabs>
        <w:jc w:val="both"/>
        <w:rPr>
          <w:b w:val="0"/>
          <w:bCs w:val="0"/>
          <w:szCs w:val="28"/>
          <w:lang w:eastAsia="ru-RU"/>
        </w:rPr>
      </w:pPr>
      <w:r w:rsidRPr="00A10772">
        <w:rPr>
          <w:b w:val="0"/>
          <w:bCs w:val="0"/>
          <w:szCs w:val="28"/>
          <w:lang w:eastAsia="ru-RU"/>
        </w:rPr>
        <w:t>Середа Г. П. Проблеми теорії держави і права: навч. посібник Г. П. Середа. К.: КНТ, 2009. 411 с.</w:t>
      </w:r>
    </w:p>
    <w:p w:rsidR="00A10772" w:rsidRPr="00A10772" w:rsidRDefault="00A10772" w:rsidP="00A10772">
      <w:pPr>
        <w:pStyle w:val="a6"/>
        <w:numPr>
          <w:ilvl w:val="0"/>
          <w:numId w:val="2"/>
        </w:numPr>
        <w:tabs>
          <w:tab w:val="left" w:pos="360"/>
        </w:tabs>
        <w:ind w:left="0" w:firstLine="709"/>
        <w:jc w:val="both"/>
        <w:rPr>
          <w:b w:val="0"/>
          <w:bCs w:val="0"/>
          <w:szCs w:val="28"/>
          <w:lang w:eastAsia="ru-RU"/>
        </w:rPr>
      </w:pPr>
      <w:r w:rsidRPr="00A10772">
        <w:rPr>
          <w:b w:val="0"/>
          <w:bCs w:val="0"/>
          <w:szCs w:val="28"/>
          <w:lang w:eastAsia="ru-RU"/>
        </w:rPr>
        <w:t>Теорія держави і права для підготовки до іспиту: навч. Посібник за ред. В. С. Шилінгова.  К.: КНТ, 2008. 377 с.</w:t>
      </w:r>
    </w:p>
    <w:tbl>
      <w:tblPr>
        <w:tblW w:w="9356" w:type="dxa"/>
        <w:tblInd w:w="108" w:type="dxa"/>
        <w:tblLayout w:type="fixed"/>
        <w:tblLook w:val="0000"/>
      </w:tblPr>
      <w:tblGrid>
        <w:gridCol w:w="9356"/>
      </w:tblGrid>
      <w:tr w:rsidR="00A10772" w:rsidRPr="00A10772" w:rsidTr="00360BB9">
        <w:tc>
          <w:tcPr>
            <w:tcW w:w="8647" w:type="dxa"/>
          </w:tcPr>
          <w:p w:rsidR="00A10772" w:rsidRPr="00A10772" w:rsidRDefault="00A10772" w:rsidP="00360BB9">
            <w:pPr>
              <w:pStyle w:val="a6"/>
              <w:numPr>
                <w:ilvl w:val="0"/>
                <w:numId w:val="2"/>
              </w:numPr>
              <w:tabs>
                <w:tab w:val="left" w:pos="360"/>
              </w:tabs>
              <w:ind w:left="0" w:firstLine="641"/>
              <w:jc w:val="both"/>
              <w:rPr>
                <w:b w:val="0"/>
                <w:bCs w:val="0"/>
                <w:szCs w:val="28"/>
                <w:lang w:eastAsia="ru-RU"/>
              </w:rPr>
            </w:pPr>
            <w:r w:rsidRPr="00A10772">
              <w:rPr>
                <w:b w:val="0"/>
                <w:bCs w:val="0"/>
                <w:szCs w:val="28"/>
                <w:lang w:eastAsia="ru-RU"/>
              </w:rPr>
              <w:t>Теорія держави і права: підручник за ред. С. Л. Лисенкова.  К.: Юрінком Інтер, 2005.  409 с.</w:t>
            </w:r>
          </w:p>
        </w:tc>
      </w:tr>
      <w:tr w:rsidR="00A10772" w:rsidRPr="00A10772" w:rsidTr="00360BB9">
        <w:tc>
          <w:tcPr>
            <w:tcW w:w="8647" w:type="dxa"/>
          </w:tcPr>
          <w:p w:rsidR="00A10772" w:rsidRPr="00A10772" w:rsidRDefault="00A10772" w:rsidP="00360BB9">
            <w:pPr>
              <w:pStyle w:val="a6"/>
              <w:numPr>
                <w:ilvl w:val="0"/>
                <w:numId w:val="2"/>
              </w:numPr>
              <w:tabs>
                <w:tab w:val="left" w:pos="360"/>
              </w:tabs>
              <w:ind w:left="0" w:firstLine="641"/>
              <w:jc w:val="both"/>
              <w:rPr>
                <w:b w:val="0"/>
                <w:bCs w:val="0"/>
                <w:szCs w:val="28"/>
                <w:lang w:eastAsia="ru-RU"/>
              </w:rPr>
            </w:pPr>
            <w:r w:rsidRPr="00A10772">
              <w:rPr>
                <w:b w:val="0"/>
                <w:bCs w:val="0"/>
                <w:szCs w:val="28"/>
                <w:lang w:eastAsia="ru-RU"/>
              </w:rPr>
              <w:t>Хропанюк В. Н. Теория госдарства и права: учебник для вузов  В. Н. Хропанюк. М.: Интерстиль, 2008.  398 с.</w:t>
            </w:r>
          </w:p>
        </w:tc>
      </w:tr>
      <w:tr w:rsidR="00A10772" w:rsidRPr="00A10772" w:rsidTr="00360BB9">
        <w:tc>
          <w:tcPr>
            <w:tcW w:w="8647" w:type="dxa"/>
          </w:tcPr>
          <w:p w:rsidR="00A10772" w:rsidRPr="00A10772" w:rsidRDefault="00A10772" w:rsidP="00360BB9">
            <w:pPr>
              <w:pStyle w:val="a6"/>
              <w:numPr>
                <w:ilvl w:val="0"/>
                <w:numId w:val="2"/>
              </w:numPr>
              <w:tabs>
                <w:tab w:val="left" w:pos="360"/>
              </w:tabs>
              <w:ind w:left="0" w:firstLine="641"/>
              <w:jc w:val="both"/>
              <w:rPr>
                <w:b w:val="0"/>
                <w:bCs w:val="0"/>
                <w:szCs w:val="28"/>
                <w:lang w:eastAsia="ru-RU"/>
              </w:rPr>
            </w:pPr>
            <w:r w:rsidRPr="00A10772">
              <w:rPr>
                <w:b w:val="0"/>
                <w:bCs w:val="0"/>
                <w:szCs w:val="28"/>
                <w:lang w:eastAsia="ru-RU"/>
              </w:rPr>
              <w:t>Червонюк В. И. Теория государства и права: учебник  В. И. Червонюк. М.: ИНФРА-М, 2009.  455 с.</w:t>
            </w:r>
          </w:p>
        </w:tc>
      </w:tr>
      <w:tr w:rsidR="00A10772" w:rsidRPr="00A10772" w:rsidTr="00360BB9">
        <w:trPr>
          <w:trHeight w:val="80"/>
        </w:trPr>
        <w:tc>
          <w:tcPr>
            <w:tcW w:w="8647" w:type="dxa"/>
          </w:tcPr>
          <w:p w:rsidR="00A10772" w:rsidRPr="00A10772" w:rsidRDefault="00A10772" w:rsidP="00360BB9">
            <w:pPr>
              <w:pStyle w:val="a5"/>
              <w:numPr>
                <w:ilvl w:val="0"/>
                <w:numId w:val="2"/>
              </w:numPr>
              <w:ind w:left="0" w:firstLine="641"/>
              <w:jc w:val="both"/>
              <w:rPr>
                <w:rFonts w:ascii="Times New Roman" w:hAnsi="Times New Roman" w:cs="Times New Roman"/>
              </w:rPr>
            </w:pPr>
            <w:proofErr w:type="spellStart"/>
            <w:r w:rsidRPr="00A10772">
              <w:rPr>
                <w:rFonts w:ascii="Times New Roman" w:hAnsi="Times New Roman" w:cs="Times New Roman"/>
              </w:rPr>
              <w:t>Черданцев</w:t>
            </w:r>
            <w:proofErr w:type="spellEnd"/>
            <w:r w:rsidRPr="00A10772">
              <w:rPr>
                <w:rFonts w:ascii="Times New Roman" w:hAnsi="Times New Roman" w:cs="Times New Roman"/>
              </w:rPr>
              <w:t xml:space="preserve"> А. Ф. </w:t>
            </w:r>
            <w:proofErr w:type="spellStart"/>
            <w:r w:rsidRPr="00A10772">
              <w:rPr>
                <w:rFonts w:ascii="Times New Roman" w:hAnsi="Times New Roman" w:cs="Times New Roman"/>
              </w:rPr>
              <w:t>Теориягосударства</w:t>
            </w:r>
            <w:proofErr w:type="spellEnd"/>
            <w:r w:rsidRPr="00A10772">
              <w:rPr>
                <w:rFonts w:ascii="Times New Roman" w:hAnsi="Times New Roman" w:cs="Times New Roman"/>
              </w:rPr>
              <w:t xml:space="preserve">  и права: </w:t>
            </w:r>
            <w:proofErr w:type="spellStart"/>
            <w:r w:rsidRPr="00A10772">
              <w:rPr>
                <w:rFonts w:ascii="Times New Roman" w:hAnsi="Times New Roman" w:cs="Times New Roman"/>
              </w:rPr>
              <w:t>Учебник</w:t>
            </w:r>
            <w:proofErr w:type="spellEnd"/>
            <w:r w:rsidRPr="00A10772">
              <w:rPr>
                <w:rFonts w:ascii="Times New Roman" w:hAnsi="Times New Roman" w:cs="Times New Roman"/>
              </w:rPr>
              <w:t xml:space="preserve"> для </w:t>
            </w:r>
            <w:proofErr w:type="spellStart"/>
            <w:r w:rsidRPr="00A10772">
              <w:rPr>
                <w:rFonts w:ascii="Times New Roman" w:hAnsi="Times New Roman" w:cs="Times New Roman"/>
              </w:rPr>
              <w:t>вузов</w:t>
            </w:r>
            <w:proofErr w:type="spellEnd"/>
            <w:r w:rsidRPr="00A10772">
              <w:rPr>
                <w:rFonts w:ascii="Times New Roman" w:hAnsi="Times New Roman" w:cs="Times New Roman"/>
              </w:rPr>
              <w:t xml:space="preserve"> М., 2002.  377 c.</w:t>
            </w:r>
          </w:p>
        </w:tc>
      </w:tr>
      <w:bookmarkEnd w:id="0"/>
    </w:tbl>
    <w:p w:rsidR="00A10772" w:rsidRPr="00A10772" w:rsidRDefault="00A10772" w:rsidP="00A10772">
      <w:pPr>
        <w:ind w:firstLine="709"/>
        <w:jc w:val="center"/>
        <w:rPr>
          <w:rFonts w:ascii="Times New Roman" w:hAnsi="Times New Roman" w:cs="Times New Roman"/>
        </w:rPr>
      </w:pPr>
    </w:p>
    <w:p w:rsidR="00382948" w:rsidRPr="00533034" w:rsidRDefault="00382948" w:rsidP="00382948">
      <w:pPr>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ено рішенням кафедри теорії</w:t>
      </w:r>
    </w:p>
    <w:p w:rsidR="00382948" w:rsidRPr="00533034" w:rsidRDefault="00382948" w:rsidP="00382948">
      <w:pPr>
        <w:rPr>
          <w:rFonts w:ascii="Times New Roman" w:hAnsi="Times New Roman" w:cs="Times New Roman"/>
        </w:rPr>
      </w:pPr>
      <w:r w:rsidRPr="00533034">
        <w:rPr>
          <w:rFonts w:ascii="Times New Roman" w:hAnsi="Times New Roman" w:cs="Times New Roman"/>
        </w:rPr>
        <w:t xml:space="preserve"> та історії держави </w:t>
      </w:r>
      <w:r>
        <w:rPr>
          <w:rFonts w:ascii="Times New Roman" w:hAnsi="Times New Roman" w:cs="Times New Roman"/>
        </w:rPr>
        <w:t>і</w:t>
      </w:r>
      <w:r w:rsidRPr="00533034">
        <w:rPr>
          <w:rFonts w:ascii="Times New Roman" w:hAnsi="Times New Roman" w:cs="Times New Roman"/>
        </w:rPr>
        <w:t xml:space="preserve"> права</w:t>
      </w:r>
    </w:p>
    <w:p w:rsidR="00923DC3" w:rsidRPr="00A10772" w:rsidRDefault="00382948" w:rsidP="00382948">
      <w:r w:rsidRPr="00533034">
        <w:rPr>
          <w:rFonts w:ascii="Times New Roman" w:hAnsi="Times New Roman" w:cs="Times New Roman"/>
        </w:rPr>
        <w:t>19 березня 2021 року, протокол №7</w:t>
      </w:r>
    </w:p>
    <w:sectPr w:rsidR="00923DC3" w:rsidRPr="00A10772" w:rsidSect="0051169B">
      <w:headerReference w:type="default" r:id="rId8"/>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69B" w:rsidRDefault="0051169B" w:rsidP="0051169B">
      <w:r>
        <w:separator/>
      </w:r>
    </w:p>
  </w:endnote>
  <w:endnote w:type="continuationSeparator" w:id="1">
    <w:p w:rsidR="0051169B" w:rsidRDefault="0051169B" w:rsidP="00511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69B" w:rsidRDefault="0051169B" w:rsidP="0051169B">
      <w:r>
        <w:separator/>
      </w:r>
    </w:p>
  </w:footnote>
  <w:footnote w:type="continuationSeparator" w:id="1">
    <w:p w:rsidR="0051169B" w:rsidRDefault="0051169B" w:rsidP="0051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09110"/>
      <w:docPartObj>
        <w:docPartGallery w:val="Page Numbers (Top of Page)"/>
        <w:docPartUnique/>
      </w:docPartObj>
    </w:sdtPr>
    <w:sdtContent>
      <w:p w:rsidR="0051169B" w:rsidRDefault="00D95A37">
        <w:pPr>
          <w:pStyle w:val="ab"/>
          <w:jc w:val="right"/>
        </w:pPr>
        <w:fldSimple w:instr=" PAGE   \* MERGEFORMAT ">
          <w:r w:rsidR="00382948">
            <w:rPr>
              <w:noProof/>
            </w:rPr>
            <w:t>3</w:t>
          </w:r>
        </w:fldSimple>
      </w:p>
    </w:sdtContent>
  </w:sdt>
  <w:p w:rsidR="0051169B" w:rsidRDefault="0051169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72A3F"/>
    <w:multiLevelType w:val="hybridMultilevel"/>
    <w:tmpl w:val="D128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6316A"/>
    <w:multiLevelType w:val="hybridMultilevel"/>
    <w:tmpl w:val="E92A8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10772"/>
    <w:rsid w:val="00382948"/>
    <w:rsid w:val="0051169B"/>
    <w:rsid w:val="008A183F"/>
    <w:rsid w:val="00923DC3"/>
    <w:rsid w:val="00A10772"/>
    <w:rsid w:val="00BB009A"/>
    <w:rsid w:val="00D95A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72"/>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A10772"/>
    <w:pPr>
      <w:keepNext/>
      <w:spacing w:before="240" w:after="60"/>
      <w:outlineLvl w:val="1"/>
    </w:pPr>
    <w:rPr>
      <w:rFonts w:ascii="Arial" w:hAnsi="Arial" w:cs="Times New Roman"/>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72"/>
    <w:rPr>
      <w:rFonts w:ascii="Arial" w:eastAsia="Times New Roman" w:hAnsi="Arial" w:cs="Times New Roman"/>
      <w:b/>
      <w:bCs/>
      <w:i/>
      <w:iCs/>
      <w:sz w:val="28"/>
      <w:szCs w:val="28"/>
    </w:rPr>
  </w:style>
  <w:style w:type="paragraph" w:styleId="a3">
    <w:name w:val="Body Text"/>
    <w:basedOn w:val="a"/>
    <w:link w:val="a4"/>
    <w:rsid w:val="00A10772"/>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A10772"/>
    <w:rPr>
      <w:rFonts w:ascii="Times New Roman" w:eastAsia="Times New Roman" w:hAnsi="Times New Roman" w:cs="Times New Roman"/>
      <w:sz w:val="28"/>
      <w:szCs w:val="24"/>
    </w:rPr>
  </w:style>
  <w:style w:type="paragraph" w:styleId="a5">
    <w:name w:val="List Paragraph"/>
    <w:basedOn w:val="a"/>
    <w:uiPriority w:val="34"/>
    <w:qFormat/>
    <w:rsid w:val="00A10772"/>
    <w:pPr>
      <w:ind w:left="720"/>
      <w:contextualSpacing/>
    </w:pPr>
  </w:style>
  <w:style w:type="paragraph" w:styleId="3">
    <w:name w:val="Body Text Indent 3"/>
    <w:basedOn w:val="a"/>
    <w:link w:val="30"/>
    <w:uiPriority w:val="99"/>
    <w:unhideWhenUsed/>
    <w:rsid w:val="00A10772"/>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A10772"/>
    <w:rPr>
      <w:rFonts w:ascii="Calibri" w:eastAsia="Times New Roman" w:hAnsi="Calibri" w:cs="Times New Roman"/>
      <w:color w:val="000000"/>
      <w:sz w:val="16"/>
      <w:szCs w:val="16"/>
      <w:lang w:eastAsia="uk-UA"/>
    </w:rPr>
  </w:style>
  <w:style w:type="paragraph" w:styleId="a6">
    <w:name w:val="Title"/>
    <w:basedOn w:val="a"/>
    <w:link w:val="a7"/>
    <w:qFormat/>
    <w:rsid w:val="00A10772"/>
    <w:pPr>
      <w:jc w:val="center"/>
    </w:pPr>
    <w:rPr>
      <w:rFonts w:ascii="Times New Roman" w:hAnsi="Times New Roman" w:cs="Times New Roman"/>
      <w:b/>
      <w:bCs/>
      <w:noProof/>
      <w:color w:val="auto"/>
      <w:szCs w:val="24"/>
    </w:rPr>
  </w:style>
  <w:style w:type="character" w:customStyle="1" w:styleId="a7">
    <w:name w:val="Назва Знак"/>
    <w:basedOn w:val="a0"/>
    <w:link w:val="a6"/>
    <w:rsid w:val="00A10772"/>
    <w:rPr>
      <w:rFonts w:ascii="Times New Roman" w:eastAsia="Times New Roman" w:hAnsi="Times New Roman" w:cs="Times New Roman"/>
      <w:b/>
      <w:bCs/>
      <w:noProof/>
      <w:sz w:val="28"/>
      <w:szCs w:val="24"/>
    </w:rPr>
  </w:style>
  <w:style w:type="paragraph" w:styleId="a8">
    <w:name w:val="Balloon Text"/>
    <w:basedOn w:val="a"/>
    <w:link w:val="a9"/>
    <w:uiPriority w:val="99"/>
    <w:semiHidden/>
    <w:unhideWhenUsed/>
    <w:rsid w:val="00A10772"/>
    <w:rPr>
      <w:rFonts w:ascii="Tahoma" w:hAnsi="Tahoma" w:cs="Tahoma"/>
      <w:sz w:val="16"/>
      <w:szCs w:val="16"/>
    </w:rPr>
  </w:style>
  <w:style w:type="character" w:customStyle="1" w:styleId="a9">
    <w:name w:val="Текст у виносці Знак"/>
    <w:basedOn w:val="a0"/>
    <w:link w:val="a8"/>
    <w:uiPriority w:val="99"/>
    <w:semiHidden/>
    <w:rsid w:val="00A10772"/>
    <w:rPr>
      <w:rFonts w:ascii="Tahoma" w:eastAsia="Times New Roman" w:hAnsi="Tahoma" w:cs="Tahoma"/>
      <w:color w:val="000000"/>
      <w:sz w:val="16"/>
      <w:szCs w:val="16"/>
      <w:lang w:eastAsia="uk-UA"/>
    </w:rPr>
  </w:style>
  <w:style w:type="table" w:styleId="aa">
    <w:name w:val="Table Grid"/>
    <w:basedOn w:val="a1"/>
    <w:uiPriority w:val="59"/>
    <w:rsid w:val="00A10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51169B"/>
    <w:pPr>
      <w:tabs>
        <w:tab w:val="center" w:pos="4819"/>
        <w:tab w:val="right" w:pos="9639"/>
      </w:tabs>
    </w:pPr>
  </w:style>
  <w:style w:type="character" w:customStyle="1" w:styleId="ac">
    <w:name w:val="Верхній колонтитул Знак"/>
    <w:basedOn w:val="a0"/>
    <w:link w:val="ab"/>
    <w:uiPriority w:val="99"/>
    <w:rsid w:val="0051169B"/>
    <w:rPr>
      <w:rFonts w:ascii="Calibri" w:eastAsia="Times New Roman" w:hAnsi="Calibri" w:cs="Calibri"/>
      <w:color w:val="000000"/>
      <w:sz w:val="28"/>
      <w:szCs w:val="28"/>
      <w:lang w:eastAsia="uk-UA"/>
    </w:rPr>
  </w:style>
  <w:style w:type="paragraph" w:styleId="ad">
    <w:name w:val="footer"/>
    <w:basedOn w:val="a"/>
    <w:link w:val="ae"/>
    <w:uiPriority w:val="99"/>
    <w:semiHidden/>
    <w:unhideWhenUsed/>
    <w:rsid w:val="0051169B"/>
    <w:pPr>
      <w:tabs>
        <w:tab w:val="center" w:pos="4819"/>
        <w:tab w:val="right" w:pos="9639"/>
      </w:tabs>
    </w:pPr>
  </w:style>
  <w:style w:type="character" w:customStyle="1" w:styleId="ae">
    <w:name w:val="Нижній колонтитул Знак"/>
    <w:basedOn w:val="a0"/>
    <w:link w:val="ad"/>
    <w:uiPriority w:val="99"/>
    <w:semiHidden/>
    <w:rsid w:val="0051169B"/>
    <w:rPr>
      <w:rFonts w:ascii="Calibri" w:eastAsia="Times New Roman" w:hAnsi="Calibri" w:cs="Calibri"/>
      <w:color w:val="000000"/>
      <w:sz w:val="28"/>
      <w:szCs w:val="28"/>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5819</Words>
  <Characters>3318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2021-05-05T06:12:00Z</dcterms:created>
  <dcterms:modified xsi:type="dcterms:W3CDTF">2021-05-05T08:40:00Z</dcterms:modified>
</cp:coreProperties>
</file>