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349"/>
        <w:gridCol w:w="222"/>
      </w:tblGrid>
      <w:tr w:rsidR="00E17310" w:rsidRPr="00E17310" w:rsidTr="00AE2621">
        <w:tc>
          <w:tcPr>
            <w:tcW w:w="9916" w:type="dxa"/>
          </w:tcPr>
          <w:tbl>
            <w:tblPr>
              <w:tblW w:w="977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4961"/>
            </w:tblGrid>
            <w:tr w:rsidR="00E17310" w:rsidRPr="00E17310" w:rsidTr="00E17310">
              <w:tc>
                <w:tcPr>
                  <w:tcW w:w="4815" w:type="dxa"/>
                </w:tcPr>
                <w:p w:rsidR="00E17310" w:rsidRPr="00E17310" w:rsidRDefault="00E17310" w:rsidP="00E17310">
                  <w:pP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</w:p>
              </w:tc>
              <w:tc>
                <w:tcPr>
                  <w:tcW w:w="4961" w:type="dxa"/>
                </w:tcPr>
                <w:p w:rsidR="00E17310" w:rsidRPr="00E17310" w:rsidRDefault="00E17310" w:rsidP="00E17310">
                  <w:pPr>
                    <w:spacing w:line="276" w:lineRule="auto"/>
                    <w:ind w:right="34" w:firstLine="0"/>
                    <w:jc w:val="center"/>
                    <w:rPr>
                      <w:szCs w:val="28"/>
                    </w:rPr>
                  </w:pPr>
                </w:p>
                <w:p w:rsidR="00E17310" w:rsidRPr="00E17310" w:rsidRDefault="00E17310" w:rsidP="00E17310">
                  <w:pPr>
                    <w:spacing w:line="276" w:lineRule="auto"/>
                    <w:ind w:right="34" w:firstLine="0"/>
                    <w:jc w:val="center"/>
                    <w:rPr>
                      <w:b/>
                      <w:szCs w:val="28"/>
                    </w:rPr>
                  </w:pPr>
                  <w:r w:rsidRPr="00E17310">
                    <w:rPr>
                      <w:b/>
                      <w:szCs w:val="28"/>
                    </w:rPr>
                    <w:t>УВЕДЕНО В ДІЮ:</w:t>
                  </w:r>
                </w:p>
                <w:p w:rsidR="00E17310" w:rsidRPr="00E17310" w:rsidRDefault="00294934" w:rsidP="00E17310">
                  <w:pPr>
                    <w:spacing w:line="276" w:lineRule="auto"/>
                    <w:ind w:right="34"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 __ листопада 2020</w:t>
                  </w:r>
                  <w:r w:rsidR="00E17310" w:rsidRPr="00E17310">
                    <w:rPr>
                      <w:szCs w:val="28"/>
                    </w:rPr>
                    <w:t xml:space="preserve"> р.</w:t>
                  </w:r>
                </w:p>
                <w:p w:rsidR="00E17310" w:rsidRPr="00E17310" w:rsidRDefault="00E17310" w:rsidP="00E17310">
                  <w:pPr>
                    <w:spacing w:line="276" w:lineRule="auto"/>
                    <w:ind w:right="34" w:firstLine="0"/>
                    <w:jc w:val="center"/>
                    <w:rPr>
                      <w:szCs w:val="28"/>
                    </w:rPr>
                  </w:pPr>
                  <w:r w:rsidRPr="00E17310">
                    <w:rPr>
                      <w:szCs w:val="28"/>
                    </w:rPr>
                    <w:t xml:space="preserve">Наказ університету </w:t>
                  </w:r>
                </w:p>
                <w:p w:rsidR="00E17310" w:rsidRPr="00E17310" w:rsidRDefault="00294934" w:rsidP="00E17310">
                  <w:pPr>
                    <w:spacing w:line="276" w:lineRule="auto"/>
                    <w:ind w:right="34"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____ листопада 2020</w:t>
                  </w:r>
                  <w:r w:rsidR="00E17310" w:rsidRPr="00E17310">
                    <w:rPr>
                      <w:szCs w:val="28"/>
                    </w:rPr>
                    <w:t xml:space="preserve"> р. № ___/19</w:t>
                  </w:r>
                </w:p>
                <w:p w:rsidR="00E17310" w:rsidRPr="00E17310" w:rsidRDefault="00E17310" w:rsidP="00E17310">
                  <w:pPr>
                    <w:spacing w:line="276" w:lineRule="auto"/>
                    <w:ind w:right="34" w:firstLine="0"/>
                    <w:jc w:val="center"/>
                    <w:rPr>
                      <w:szCs w:val="28"/>
                    </w:rPr>
                  </w:pPr>
                </w:p>
                <w:p w:rsidR="00E17310" w:rsidRPr="00E17310" w:rsidRDefault="00E17310" w:rsidP="00E17310">
                  <w:pPr>
                    <w:spacing w:line="276" w:lineRule="auto"/>
                    <w:ind w:right="34" w:firstLine="0"/>
                    <w:jc w:val="center"/>
                    <w:rPr>
                      <w:szCs w:val="28"/>
                    </w:rPr>
                  </w:pPr>
                  <w:r w:rsidRPr="00E17310">
                    <w:rPr>
                      <w:szCs w:val="28"/>
                    </w:rPr>
                    <w:t>Ректор університету</w:t>
                  </w:r>
                </w:p>
                <w:p w:rsidR="00E17310" w:rsidRPr="00E17310" w:rsidRDefault="00E17310" w:rsidP="00E17310">
                  <w:pPr>
                    <w:spacing w:line="276" w:lineRule="auto"/>
                    <w:ind w:right="34" w:firstLine="0"/>
                    <w:jc w:val="center"/>
                    <w:rPr>
                      <w:szCs w:val="28"/>
                    </w:rPr>
                  </w:pPr>
                </w:p>
                <w:p w:rsidR="00E17310" w:rsidRPr="00E17310" w:rsidRDefault="00E17310" w:rsidP="00E17310">
                  <w:pPr>
                    <w:ind w:right="34" w:firstLine="0"/>
                    <w:jc w:val="right"/>
                    <w:rPr>
                      <w:szCs w:val="28"/>
                    </w:rPr>
                  </w:pPr>
                  <w:r w:rsidRPr="00E17310">
                    <w:rPr>
                      <w:szCs w:val="28"/>
                    </w:rPr>
                    <w:t xml:space="preserve">_____________ </w:t>
                  </w:r>
                  <w:r>
                    <w:rPr>
                      <w:szCs w:val="28"/>
                    </w:rPr>
                    <w:t xml:space="preserve">                     </w:t>
                  </w:r>
                  <w:proofErr w:type="spellStart"/>
                  <w:r w:rsidRPr="00E17310">
                    <w:rPr>
                      <w:szCs w:val="28"/>
                    </w:rPr>
                    <w:t>укк</w:t>
                  </w:r>
                  <w:proofErr w:type="spellEnd"/>
                </w:p>
                <w:p w:rsidR="00E17310" w:rsidRPr="00E17310" w:rsidRDefault="00E17310" w:rsidP="00E17310">
                  <w:pPr>
                    <w:ind w:right="34" w:firstLine="0"/>
                    <w:jc w:val="center"/>
                    <w:rPr>
                      <w:szCs w:val="28"/>
                    </w:rPr>
                  </w:pPr>
                </w:p>
              </w:tc>
            </w:tr>
            <w:tr w:rsidR="00E17310" w:rsidRPr="00E17310" w:rsidTr="00E17310">
              <w:tc>
                <w:tcPr>
                  <w:tcW w:w="4815" w:type="dxa"/>
                </w:tcPr>
                <w:p w:rsidR="00E17310" w:rsidRPr="00E17310" w:rsidRDefault="00E17310" w:rsidP="00E17310">
                  <w:pP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</w:p>
              </w:tc>
              <w:tc>
                <w:tcPr>
                  <w:tcW w:w="4961" w:type="dxa"/>
                </w:tcPr>
                <w:p w:rsidR="00E17310" w:rsidRPr="00E17310" w:rsidRDefault="00E17310" w:rsidP="00E1731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E17310">
                    <w:rPr>
                      <w:rFonts w:eastAsia="Times New Roman"/>
                      <w:b/>
                      <w:sz w:val="24"/>
                      <w:szCs w:val="24"/>
                      <w:lang w:eastAsia="ru-RU"/>
                    </w:rPr>
                    <w:t>ЗАТВЕРДЖЕНО:</w:t>
                  </w:r>
                </w:p>
                <w:p w:rsidR="00E17310" w:rsidRPr="00E17310" w:rsidRDefault="00E17310" w:rsidP="00E17310">
                  <w:pPr>
                    <w:spacing w:line="276" w:lineRule="auto"/>
                    <w:ind w:right="34" w:firstLine="0"/>
                    <w:jc w:val="center"/>
                    <w:rPr>
                      <w:szCs w:val="28"/>
                    </w:rPr>
                  </w:pPr>
                  <w:r w:rsidRPr="00E17310">
                    <w:rPr>
                      <w:szCs w:val="28"/>
                    </w:rPr>
                    <w:t>Рішення вченої ради університету</w:t>
                  </w:r>
                </w:p>
                <w:p w:rsidR="00E17310" w:rsidRPr="00E17310" w:rsidRDefault="00294934" w:rsidP="00E17310">
                  <w:pPr>
                    <w:spacing w:line="276" w:lineRule="auto"/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___</w:t>
                  </w:r>
                  <w:r w:rsidR="00D42DF6">
                    <w:rPr>
                      <w:szCs w:val="28"/>
                    </w:rPr>
                    <w:t>жовтня</w:t>
                  </w:r>
                  <w:r>
                    <w:rPr>
                      <w:szCs w:val="28"/>
                    </w:rPr>
                    <w:t xml:space="preserve"> </w:t>
                  </w:r>
                  <w:r w:rsidR="00D42DF6">
                    <w:rPr>
                      <w:szCs w:val="28"/>
                    </w:rPr>
                    <w:t xml:space="preserve"> 2020</w:t>
                  </w:r>
                  <w:r w:rsidR="00E17310" w:rsidRPr="00E17310">
                    <w:rPr>
                      <w:szCs w:val="28"/>
                    </w:rPr>
                    <w:t xml:space="preserve"> р., протокол № ___</w:t>
                  </w:r>
                </w:p>
                <w:p w:rsidR="00E17310" w:rsidRPr="00E17310" w:rsidRDefault="00E17310" w:rsidP="00E1731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:rsidR="00E17310" w:rsidRPr="00E17310" w:rsidRDefault="00E17310" w:rsidP="00E1731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E17310">
                    <w:rPr>
                      <w:rFonts w:eastAsia="Times New Roman"/>
                      <w:szCs w:val="28"/>
                      <w:lang w:eastAsia="ru-RU"/>
                    </w:rPr>
                    <w:t>Голова вченої ради</w:t>
                  </w:r>
                </w:p>
                <w:p w:rsidR="00E17310" w:rsidRPr="00E17310" w:rsidRDefault="00E17310" w:rsidP="00E17310">
                  <w:pPr>
                    <w:spacing w:line="276" w:lineRule="auto"/>
                    <w:ind w:firstLine="0"/>
                    <w:jc w:val="center"/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:rsidR="00E17310" w:rsidRPr="00E17310" w:rsidRDefault="00E17310" w:rsidP="00E17310">
                  <w:pPr>
                    <w:ind w:right="34" w:firstLine="0"/>
                    <w:jc w:val="right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E17310">
                    <w:rPr>
                      <w:rFonts w:eastAsia="Times New Roman"/>
                      <w:szCs w:val="28"/>
                      <w:lang w:eastAsia="ru-RU"/>
                    </w:rPr>
                    <w:t>_____________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..................................</w:t>
                  </w:r>
                </w:p>
                <w:p w:rsidR="00E17310" w:rsidRPr="00E17310" w:rsidRDefault="00E17310" w:rsidP="00E17310">
                  <w:pPr>
                    <w:ind w:firstLine="0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</w:p>
              </w:tc>
            </w:tr>
          </w:tbl>
          <w:p w:rsidR="00E17310" w:rsidRPr="00E17310" w:rsidRDefault="00E17310" w:rsidP="00E17310">
            <w:pPr>
              <w:tabs>
                <w:tab w:val="left" w:pos="2694"/>
              </w:tabs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E17310" w:rsidRPr="00E17310" w:rsidRDefault="00E17310" w:rsidP="00E17310">
            <w:pPr>
              <w:tabs>
                <w:tab w:val="left" w:pos="2694"/>
              </w:tabs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</w:tr>
    </w:tbl>
    <w:p w:rsidR="00E17310" w:rsidRPr="00E17310" w:rsidRDefault="00E17310" w:rsidP="00E17310">
      <w:pPr>
        <w:tabs>
          <w:tab w:val="left" w:pos="2694"/>
        </w:tabs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E17310" w:rsidRPr="00E17310" w:rsidRDefault="00E17310" w:rsidP="00E17310">
      <w:pPr>
        <w:ind w:firstLine="0"/>
        <w:jc w:val="left"/>
        <w:rPr>
          <w:rFonts w:eastAsia="Times New Roman"/>
          <w:szCs w:val="28"/>
          <w:lang w:eastAsia="ru-RU"/>
        </w:rPr>
      </w:pPr>
    </w:p>
    <w:p w:rsidR="00E17310" w:rsidRPr="00E17310" w:rsidRDefault="00E17310" w:rsidP="00E17310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E17310">
        <w:rPr>
          <w:rFonts w:eastAsia="Times New Roman"/>
          <w:b/>
          <w:sz w:val="32"/>
          <w:szCs w:val="32"/>
          <w:lang w:eastAsia="ru-RU"/>
        </w:rPr>
        <w:t>ПРОГРАМА</w:t>
      </w:r>
    </w:p>
    <w:p w:rsidR="00E17310" w:rsidRPr="00E17310" w:rsidRDefault="00E17310" w:rsidP="00E17310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E17310">
        <w:rPr>
          <w:rFonts w:eastAsia="Times New Roman"/>
          <w:b/>
          <w:sz w:val="32"/>
          <w:szCs w:val="32"/>
          <w:lang w:eastAsia="ru-RU"/>
        </w:rPr>
        <w:t xml:space="preserve">короткотермінового семінару </w:t>
      </w:r>
    </w:p>
    <w:p w:rsidR="00E17310" w:rsidRPr="00E17310" w:rsidRDefault="00E17310" w:rsidP="00E17310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E17310">
        <w:rPr>
          <w:rFonts w:eastAsia="Times New Roman"/>
          <w:b/>
          <w:sz w:val="32"/>
          <w:szCs w:val="32"/>
          <w:lang w:eastAsia="ru-RU"/>
        </w:rPr>
        <w:t>«Ефективні комунікації та запобігання виникненню конфліктних ситуацій: уп</w:t>
      </w:r>
      <w:r>
        <w:rPr>
          <w:rFonts w:eastAsia="Times New Roman"/>
          <w:b/>
          <w:sz w:val="32"/>
          <w:szCs w:val="32"/>
          <w:lang w:eastAsia="ru-RU"/>
        </w:rPr>
        <w:t>равлінсько-психологічні аспекти</w:t>
      </w:r>
      <w:r w:rsidRPr="00E17310">
        <w:rPr>
          <w:rFonts w:eastAsia="Times New Roman"/>
          <w:b/>
          <w:sz w:val="32"/>
          <w:szCs w:val="32"/>
          <w:lang w:eastAsia="ru-RU"/>
        </w:rPr>
        <w:t>»</w:t>
      </w:r>
    </w:p>
    <w:p w:rsidR="00E17310" w:rsidRPr="00E17310" w:rsidRDefault="00E17310" w:rsidP="00E17310">
      <w:pPr>
        <w:ind w:firstLine="0"/>
        <w:jc w:val="left"/>
        <w:rPr>
          <w:rFonts w:eastAsia="Times New Roman"/>
          <w:b/>
          <w:sz w:val="36"/>
          <w:szCs w:val="36"/>
          <w:lang w:eastAsia="ru-RU"/>
        </w:rPr>
      </w:pPr>
    </w:p>
    <w:p w:rsidR="00E17310" w:rsidRPr="00E17310" w:rsidRDefault="00E17310" w:rsidP="00E17310">
      <w:pPr>
        <w:ind w:firstLine="0"/>
        <w:jc w:val="left"/>
        <w:rPr>
          <w:rFonts w:eastAsia="Times New Roman"/>
          <w:b/>
          <w:sz w:val="36"/>
          <w:szCs w:val="36"/>
          <w:lang w:eastAsia="ru-RU"/>
        </w:rPr>
      </w:pPr>
    </w:p>
    <w:p w:rsidR="00E17310" w:rsidRPr="00E17310" w:rsidRDefault="00E17310" w:rsidP="00E17310">
      <w:pPr>
        <w:ind w:firstLine="0"/>
        <w:jc w:val="right"/>
        <w:rPr>
          <w:rFonts w:eastAsia="Times New Roman"/>
          <w:b/>
          <w:sz w:val="36"/>
          <w:szCs w:val="36"/>
          <w:lang w:eastAsia="ru-RU"/>
        </w:rPr>
      </w:pPr>
    </w:p>
    <w:p w:rsidR="00E17310" w:rsidRPr="00E17310" w:rsidRDefault="00E17310" w:rsidP="00E17310">
      <w:pPr>
        <w:ind w:firstLine="0"/>
        <w:jc w:val="right"/>
        <w:rPr>
          <w:rFonts w:eastAsia="Times New Roman"/>
          <w:b/>
          <w:sz w:val="36"/>
          <w:szCs w:val="36"/>
          <w:lang w:eastAsia="ru-RU"/>
        </w:rPr>
      </w:pPr>
    </w:p>
    <w:p w:rsidR="00E17310" w:rsidRDefault="00E17310" w:rsidP="00E17310">
      <w:pPr>
        <w:ind w:firstLine="0"/>
        <w:jc w:val="right"/>
        <w:rPr>
          <w:rFonts w:eastAsia="Times New Roman"/>
          <w:b/>
          <w:sz w:val="36"/>
          <w:szCs w:val="36"/>
          <w:lang w:eastAsia="ru-RU"/>
        </w:rPr>
      </w:pPr>
    </w:p>
    <w:p w:rsidR="00E17310" w:rsidRDefault="00E17310" w:rsidP="00E17310">
      <w:pPr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br w:type="page"/>
      </w:r>
      <w:r>
        <w:rPr>
          <w:rFonts w:eastAsia="Times New Roman"/>
          <w:b/>
          <w:bCs/>
          <w:szCs w:val="28"/>
          <w:lang w:eastAsia="ru-RU"/>
        </w:rPr>
        <w:lastRenderedPageBreak/>
        <w:t>І. ПОЯСНЮВАЛЬНА ЗАПИСКА</w:t>
      </w:r>
    </w:p>
    <w:p w:rsidR="00B364DB" w:rsidRDefault="00E17310" w:rsidP="00B364DB">
      <w:pPr>
        <w:widowControl w:val="0"/>
        <w:spacing w:line="268" w:lineRule="auto"/>
      </w:pPr>
      <w:bookmarkStart w:id="0" w:name="n68"/>
      <w:bookmarkEnd w:id="0"/>
      <w:r>
        <w:rPr>
          <w:b/>
        </w:rPr>
        <w:t>Актуальність і значення професійної програми.</w:t>
      </w:r>
      <w:r>
        <w:rPr>
          <w:bCs/>
          <w:color w:val="FF0000"/>
        </w:rPr>
        <w:t xml:space="preserve"> </w:t>
      </w:r>
      <w:r>
        <w:t xml:space="preserve">Актуальність проблеми підвищення мовної культури </w:t>
      </w:r>
      <w:r w:rsidR="0099439A">
        <w:t>медичних працівників</w:t>
      </w:r>
      <w:r>
        <w:t xml:space="preserve"> обумовлена тим, що </w:t>
      </w:r>
      <w:r w:rsidR="00EB50D5">
        <w:t xml:space="preserve">унормоване, лексично багате мовлення </w:t>
      </w:r>
      <w:r w:rsidR="0099439A">
        <w:t xml:space="preserve">медичних працівників </w:t>
      </w:r>
      <w:r w:rsidR="00B364DB">
        <w:t>–</w:t>
      </w:r>
      <w:r w:rsidR="00EB50D5">
        <w:t xml:space="preserve"> один з основних і необхідних складників його професійної майстерності</w:t>
      </w:r>
      <w:r>
        <w:t xml:space="preserve">. </w:t>
      </w:r>
      <w:r w:rsidR="00B364DB">
        <w:t xml:space="preserve">Знання мови завжди було міцною основою освіченості, інтелігентності, важливою складовою особистості </w:t>
      </w:r>
      <w:r w:rsidR="0099439A">
        <w:t>медичного працівника</w:t>
      </w:r>
      <w:r w:rsidR="00B364DB">
        <w:t>, його професіоналізму. Здавна відомо, що мистецтво мовного спілкування сприяє успіху лікування. Сучасна мова української медицини має дуже широку сферу застосування: в лікарнях і поліклініках, у навчальних аудиторіях медичних вишів і в науково-дослідних лабораторіях, у аптеках і санаторіях, у рекламі на телебаченні та радіо, зрештою, в усіх сім’ях, бо проблеми збереження здоров’я сьогодні досить актуальні. Важко переоцінити значення слова в стосунках лікаря і хворого. Словом можна не тільки викликати функціональні зміни в організмі, а навіть призвести до летальних наслідків. Гіппократ стверджував: «Якщо є кілька лікарів, з яких один лікує травами, другий – ножем, третій – словом, то звернімося до того, хто лікує словом». Вустами вмілого лікаря слово лікує, невмілого – ранить. У такому разі слово буде не психотерапією, а ятрогенією.</w:t>
      </w:r>
    </w:p>
    <w:p w:rsidR="00B364DB" w:rsidRDefault="00B364DB" w:rsidP="00B364DB">
      <w:pPr>
        <w:widowControl w:val="0"/>
        <w:spacing w:line="268" w:lineRule="auto"/>
      </w:pPr>
      <w:r>
        <w:t xml:space="preserve">Мовлення </w:t>
      </w:r>
      <w:r w:rsidR="0099439A">
        <w:t>медичного працівника</w:t>
      </w:r>
      <w:r>
        <w:t xml:space="preserve"> має бути точним, логічним, доречним і унормованим. В умовах діяльності в Україні, де державною мовою є українська, професіоналізм неможливий без високого рівня оволодіння нею.</w:t>
      </w:r>
    </w:p>
    <w:p w:rsidR="00E17310" w:rsidRDefault="00E17310" w:rsidP="00B364DB">
      <w:pPr>
        <w:widowControl w:val="0"/>
        <w:spacing w:line="268" w:lineRule="auto"/>
        <w:rPr>
          <w:rFonts w:eastAsia="Times New Roman"/>
          <w:bCs/>
          <w:szCs w:val="28"/>
          <w:lang w:eastAsia="ru-RU"/>
        </w:rPr>
      </w:pPr>
      <w:r>
        <w:t xml:space="preserve">Отже, актуальним завданням сьогодення є </w:t>
      </w:r>
      <w:r>
        <w:rPr>
          <w:rFonts w:eastAsia="Times New Roman"/>
          <w:bCs/>
          <w:szCs w:val="28"/>
          <w:lang w:eastAsia="ru-RU"/>
        </w:rPr>
        <w:t xml:space="preserve">підвищення рівня володіння сучасною українською мовою </w:t>
      </w:r>
      <w:r w:rsidR="0099439A">
        <w:rPr>
          <w:rFonts w:eastAsia="Times New Roman"/>
          <w:bCs/>
          <w:szCs w:val="28"/>
          <w:lang w:eastAsia="ru-RU"/>
        </w:rPr>
        <w:t>медичних працівників</w:t>
      </w:r>
      <w:r>
        <w:rPr>
          <w:rFonts w:eastAsia="Times New Roman"/>
          <w:bCs/>
          <w:szCs w:val="28"/>
          <w:lang w:eastAsia="ru-RU"/>
        </w:rPr>
        <w:t xml:space="preserve"> та усіх </w:t>
      </w:r>
      <w:r w:rsidR="00B364DB">
        <w:rPr>
          <w:rFonts w:eastAsia="Times New Roman"/>
          <w:bCs/>
          <w:szCs w:val="28"/>
          <w:lang w:eastAsia="ru-RU"/>
        </w:rPr>
        <w:t>охочих</w:t>
      </w:r>
      <w:r>
        <w:rPr>
          <w:rFonts w:eastAsia="Times New Roman"/>
          <w:bCs/>
          <w:szCs w:val="28"/>
          <w:lang w:eastAsia="ru-RU"/>
        </w:rPr>
        <w:t xml:space="preserve"> з метою розвитку в них </w:t>
      </w:r>
      <w:r>
        <w:rPr>
          <w:szCs w:val="28"/>
        </w:rPr>
        <w:t>системних знань мови, її норм, правил та закономірностей функціонування в різних сферах</w:t>
      </w:r>
      <w:r>
        <w:rPr>
          <w:rFonts w:eastAsia="Times New Roman"/>
          <w:bCs/>
          <w:szCs w:val="28"/>
          <w:lang w:eastAsia="ru-RU"/>
        </w:rPr>
        <w:t>.</w:t>
      </w:r>
    </w:p>
    <w:p w:rsidR="00E17310" w:rsidRDefault="00E17310" w:rsidP="00E17310">
      <w:pPr>
        <w:spacing w:line="276" w:lineRule="auto"/>
        <w:rPr>
          <w:bCs/>
        </w:rPr>
      </w:pPr>
      <w:r>
        <w:rPr>
          <w:bCs/>
        </w:rPr>
        <w:t xml:space="preserve">Програму семінару розроблено з урахуванням результатів вивчення навчальних потреб та інтересів </w:t>
      </w:r>
      <w:r w:rsidR="00E77CB6">
        <w:rPr>
          <w:bCs/>
        </w:rPr>
        <w:t xml:space="preserve">лікарів, </w:t>
      </w:r>
      <w:r>
        <w:rPr>
          <w:bCs/>
        </w:rPr>
        <w:t xml:space="preserve">відповідно до вимог нормативно-правових актів. Програма передбачає засвоєння питань використання сучасної української мови в діяльності </w:t>
      </w:r>
      <w:r w:rsidR="00E77CB6">
        <w:rPr>
          <w:bCs/>
        </w:rPr>
        <w:t>лікарів</w:t>
      </w:r>
      <w:r>
        <w:rPr>
          <w:bCs/>
        </w:rPr>
        <w:t xml:space="preserve"> на основі опрацювання відповідних нормативно-правових актів, наукових праць, навчальної літератури та матеріалів періодичних видань.</w:t>
      </w:r>
    </w:p>
    <w:p w:rsidR="00E17310" w:rsidRDefault="00E17310" w:rsidP="00E17310">
      <w:pPr>
        <w:spacing w:line="276" w:lineRule="auto"/>
        <w:rPr>
          <w:bCs/>
        </w:rPr>
      </w:pPr>
      <w:r>
        <w:rPr>
          <w:b/>
        </w:rPr>
        <w:t>Нормативно-правове забезпечення організації, змісту і технології навчання.</w:t>
      </w:r>
      <w:r>
        <w:t xml:space="preserve"> </w:t>
      </w:r>
      <w:r>
        <w:rPr>
          <w:bCs/>
        </w:rPr>
        <w:t>Програма короткотермінового семінару «</w:t>
      </w:r>
      <w:r w:rsidR="00E77CB6" w:rsidRPr="00E77CB6">
        <w:rPr>
          <w:bCs/>
        </w:rPr>
        <w:t>Ефективні комунікації та запобігання виникненню конфліктних ситуацій: уп</w:t>
      </w:r>
      <w:r w:rsidR="00E77CB6">
        <w:rPr>
          <w:bCs/>
        </w:rPr>
        <w:t>равлінсько-психологічні аспекти</w:t>
      </w:r>
      <w:r>
        <w:rPr>
          <w:bCs/>
        </w:rPr>
        <w:t>»</w:t>
      </w:r>
      <w:r w:rsidR="00E77CB6">
        <w:rPr>
          <w:bCs/>
        </w:rPr>
        <w:t>,</w:t>
      </w:r>
      <w:r>
        <w:rPr>
          <w:bCs/>
        </w:rPr>
        <w:t xml:space="preserve"> розроблена кафедрою </w:t>
      </w:r>
      <w:r w:rsidR="00754773" w:rsidRPr="008A454A">
        <w:rPr>
          <w:bCs/>
        </w:rPr>
        <w:t>публічного управління та адмініструванні</w:t>
      </w:r>
      <w:r>
        <w:rPr>
          <w:bCs/>
        </w:rPr>
        <w:t xml:space="preserve"> і кафедрою мовознавства Хмельницького університету управління та права </w:t>
      </w:r>
      <w:r w:rsidR="00E77CB6">
        <w:rPr>
          <w:bCs/>
        </w:rPr>
        <w:t xml:space="preserve">імені Леоніда Юзькова </w:t>
      </w:r>
      <w:r>
        <w:rPr>
          <w:bCs/>
        </w:rPr>
        <w:t xml:space="preserve">відповідно до </w:t>
      </w:r>
      <w:r w:rsidR="00E77CB6">
        <w:rPr>
          <w:bCs/>
        </w:rPr>
        <w:t>з</w:t>
      </w:r>
      <w:r>
        <w:rPr>
          <w:bCs/>
        </w:rPr>
        <w:t xml:space="preserve">аконів України </w:t>
      </w:r>
      <w:r>
        <w:rPr>
          <w:bCs/>
          <w:szCs w:val="28"/>
        </w:rPr>
        <w:t xml:space="preserve"> «Про освіту», «Про вищу освіту» </w:t>
      </w:r>
      <w:r>
        <w:rPr>
          <w:bCs/>
        </w:rPr>
        <w:t xml:space="preserve">з урахуванням вимог наказів Національного агентства України з питань державної служби від 04.11.2011 р. № 49 «Про затвердження методичних рекомендацій щодо розробки програм тематичних </w:t>
      </w:r>
      <w:r>
        <w:rPr>
          <w:bCs/>
        </w:rPr>
        <w:lastRenderedPageBreak/>
        <w:t xml:space="preserve">постійно діючих і короткострокових семінарів, тренінгів, спеціалізованих короткострокових навчальних курсів». </w:t>
      </w:r>
    </w:p>
    <w:p w:rsidR="00E17310" w:rsidRDefault="00E17310" w:rsidP="00E17310">
      <w:pPr>
        <w:spacing w:line="276" w:lineRule="auto"/>
      </w:pPr>
      <w:r>
        <w:rPr>
          <w:b/>
        </w:rPr>
        <w:t>Загальна характеристика цільової групи</w:t>
      </w:r>
      <w:r>
        <w:t xml:space="preserve">: </w:t>
      </w:r>
      <w:r w:rsidR="00E77CB6">
        <w:t>лікарі</w:t>
      </w:r>
      <w:r>
        <w:rPr>
          <w:bCs/>
        </w:rPr>
        <w:t>, інші зацікавлені особи.</w:t>
      </w:r>
    </w:p>
    <w:p w:rsidR="00E17310" w:rsidRDefault="00E17310" w:rsidP="00E17310">
      <w:pPr>
        <w:spacing w:line="276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Мета </w:t>
      </w:r>
      <w:r>
        <w:rPr>
          <w:b/>
          <w:color w:val="000000"/>
          <w:szCs w:val="28"/>
        </w:rPr>
        <w:t>короткострокового семінару</w:t>
      </w:r>
      <w:r>
        <w:rPr>
          <w:rFonts w:eastAsia="Times New Roman"/>
          <w:bCs/>
          <w:szCs w:val="28"/>
          <w:lang w:eastAsia="ru-RU"/>
        </w:rPr>
        <w:t xml:space="preserve">: </w:t>
      </w:r>
      <w:r>
        <w:t>модернізація рівня професійної комунікації слухачів семінару.</w:t>
      </w:r>
    </w:p>
    <w:p w:rsidR="00E17310" w:rsidRDefault="00E17310" w:rsidP="00E17310">
      <w:pPr>
        <w:shd w:val="clear" w:color="auto" w:fill="FFFFFF"/>
        <w:spacing w:line="276" w:lineRule="auto"/>
        <w:rPr>
          <w:b/>
        </w:rPr>
      </w:pPr>
      <w:r>
        <w:rPr>
          <w:b/>
        </w:rPr>
        <w:t>У результаті участі у короткотерміновому семінарі слухачі повинні оволодіти такими знаннями й уміннями:</w:t>
      </w:r>
    </w:p>
    <w:p w:rsidR="00E17310" w:rsidRDefault="00E17310" w:rsidP="00E17310">
      <w:pPr>
        <w:spacing w:line="276" w:lineRule="auto"/>
        <w:rPr>
          <w:u w:val="single"/>
        </w:rPr>
      </w:pPr>
      <w:r>
        <w:rPr>
          <w:u w:val="single"/>
        </w:rPr>
        <w:t xml:space="preserve">слухач повинен знати: </w:t>
      </w:r>
    </w:p>
    <w:p w:rsidR="00E17310" w:rsidRDefault="00E17310" w:rsidP="00E173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</w:pPr>
      <w:r>
        <w:t>синтаксичні та стилістичні норми сучасної української мови на засадах соціальної та міжособистісної етики у професійній діяльності;</w:t>
      </w:r>
    </w:p>
    <w:p w:rsidR="00C70C89" w:rsidRPr="00C70C89" w:rsidRDefault="00E17310" w:rsidP="00C70C8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</w:pPr>
      <w:r>
        <w:t>граматичні засоби та прийоми стандартизації мови в усному і писемному професійному мовленні;</w:t>
      </w:r>
      <w:r w:rsidR="00C70C89" w:rsidRPr="00C70C89">
        <w:rPr>
          <w:sz w:val="24"/>
          <w:szCs w:val="24"/>
        </w:rPr>
        <w:t xml:space="preserve"> </w:t>
      </w:r>
    </w:p>
    <w:p w:rsidR="00E17310" w:rsidRPr="00C70C89" w:rsidRDefault="00C70C89" w:rsidP="00C70C8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Cs w:val="28"/>
        </w:rPr>
      </w:pPr>
      <w:r w:rsidRPr="00C70C89">
        <w:rPr>
          <w:szCs w:val="28"/>
        </w:rPr>
        <w:t>методи і прийоми подолання власних конфліктних емоційних станів;</w:t>
      </w:r>
    </w:p>
    <w:p w:rsidR="00C70C89" w:rsidRDefault="00C70C89" w:rsidP="00C70C8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Cs w:val="28"/>
        </w:rPr>
      </w:pPr>
      <w:r w:rsidRPr="00C70C89">
        <w:rPr>
          <w:szCs w:val="28"/>
        </w:rPr>
        <w:t>ефективні психологічні методи і прийоми вирішення конфліктних ситуацій;</w:t>
      </w:r>
    </w:p>
    <w:p w:rsidR="00C70C89" w:rsidRDefault="00C70C89" w:rsidP="00C70C8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Cs w:val="28"/>
        </w:rPr>
      </w:pPr>
      <w:r>
        <w:rPr>
          <w:szCs w:val="28"/>
        </w:rPr>
        <w:t>механізми психологічного захисту, особливості їх прояву;</w:t>
      </w:r>
    </w:p>
    <w:p w:rsidR="00754773" w:rsidRPr="008A454A" w:rsidRDefault="00754773" w:rsidP="00754773">
      <w:pPr>
        <w:numPr>
          <w:ilvl w:val="0"/>
          <w:numId w:val="1"/>
        </w:numPr>
        <w:tabs>
          <w:tab w:val="left" w:pos="993"/>
        </w:tabs>
        <w:spacing w:line="276" w:lineRule="auto"/>
        <w:rPr>
          <w:szCs w:val="28"/>
        </w:rPr>
      </w:pPr>
      <w:r w:rsidRPr="008A454A">
        <w:rPr>
          <w:szCs w:val="28"/>
        </w:rPr>
        <w:t xml:space="preserve">концептуальні засади електронного урядування </w:t>
      </w:r>
      <w:r w:rsidR="008952D8" w:rsidRPr="008A454A">
        <w:rPr>
          <w:szCs w:val="28"/>
        </w:rPr>
        <w:t>в медичній сфері;</w:t>
      </w:r>
    </w:p>
    <w:p w:rsidR="008952D8" w:rsidRPr="008A454A" w:rsidRDefault="008952D8" w:rsidP="008952D8">
      <w:pPr>
        <w:numPr>
          <w:ilvl w:val="0"/>
          <w:numId w:val="1"/>
        </w:numPr>
        <w:tabs>
          <w:tab w:val="left" w:pos="993"/>
        </w:tabs>
        <w:spacing w:line="276" w:lineRule="auto"/>
        <w:rPr>
          <w:szCs w:val="28"/>
        </w:rPr>
      </w:pPr>
      <w:r w:rsidRPr="008A454A">
        <w:rPr>
          <w:szCs w:val="28"/>
        </w:rPr>
        <w:t>основні етапи розвитку та впровадження інформаційно-комунікаційних технологій  в медичній сфері;</w:t>
      </w:r>
    </w:p>
    <w:p w:rsidR="00754773" w:rsidRPr="008A454A" w:rsidRDefault="00103403" w:rsidP="00754773">
      <w:pPr>
        <w:numPr>
          <w:ilvl w:val="0"/>
          <w:numId w:val="1"/>
        </w:numPr>
        <w:tabs>
          <w:tab w:val="left" w:pos="993"/>
        </w:tabs>
        <w:spacing w:line="276" w:lineRule="auto"/>
        <w:rPr>
          <w:szCs w:val="28"/>
        </w:rPr>
      </w:pPr>
      <w:r w:rsidRPr="008A454A">
        <w:rPr>
          <w:szCs w:val="28"/>
        </w:rPr>
        <w:t>організаційно</w:t>
      </w:r>
      <w:r w:rsidR="00754773" w:rsidRPr="008A454A">
        <w:rPr>
          <w:szCs w:val="28"/>
        </w:rPr>
        <w:t>-</w:t>
      </w:r>
      <w:r w:rsidRPr="008A454A">
        <w:rPr>
          <w:szCs w:val="28"/>
        </w:rPr>
        <w:t>правове забезпечення електронного урядування в медичній сфері.</w:t>
      </w:r>
    </w:p>
    <w:p w:rsidR="00E17310" w:rsidRDefault="00E17310" w:rsidP="00E17310">
      <w:pPr>
        <w:spacing w:line="276" w:lineRule="auto"/>
        <w:rPr>
          <w:u w:val="single"/>
        </w:rPr>
      </w:pPr>
      <w:r>
        <w:rPr>
          <w:u w:val="single"/>
        </w:rPr>
        <w:t>слухач повинен вміти:</w:t>
      </w:r>
    </w:p>
    <w:p w:rsidR="00E17310" w:rsidRDefault="00E17310" w:rsidP="00E173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</w:pPr>
      <w:r>
        <w:t>використовувати синтаксичні та стилістичні норми сучасної української мови на засадах соціальної та міжособистісної етики у професійній діяльності;</w:t>
      </w:r>
    </w:p>
    <w:p w:rsidR="00E17310" w:rsidRDefault="00E17310" w:rsidP="00E173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</w:pPr>
      <w:r>
        <w:t>правильно і доречно використовувати граматичні засоби та прийоми стандартизації мови в усному і писемному професійному мовленні;</w:t>
      </w:r>
    </w:p>
    <w:p w:rsidR="00C70C89" w:rsidRDefault="00E17310" w:rsidP="00C70C8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</w:pPr>
      <w:r>
        <w:t>критично оці</w:t>
      </w:r>
      <w:r w:rsidR="00E77CB6">
        <w:t>нювати рівень своєї грамотності</w:t>
      </w:r>
      <w:r w:rsidR="00C70C89">
        <w:t>;</w:t>
      </w:r>
    </w:p>
    <w:p w:rsidR="00C70C89" w:rsidRPr="00C70C89" w:rsidRDefault="00C70C89" w:rsidP="00C70C8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Cs w:val="28"/>
        </w:rPr>
      </w:pPr>
      <w:r w:rsidRPr="00C70C89">
        <w:rPr>
          <w:szCs w:val="28"/>
        </w:rPr>
        <w:t xml:space="preserve">визначати власний тип темпераменту і акцентуації характеру; </w:t>
      </w:r>
    </w:p>
    <w:p w:rsidR="00C70C89" w:rsidRPr="00C70C89" w:rsidRDefault="00C70C89" w:rsidP="00C70C8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Cs w:val="28"/>
        </w:rPr>
      </w:pPr>
      <w:r w:rsidRPr="00C70C89">
        <w:rPr>
          <w:szCs w:val="28"/>
        </w:rPr>
        <w:t xml:space="preserve">оцінювати психологічні чинники, що визначають особливості поведінки в різних ситуаціях психологічного життя; </w:t>
      </w:r>
    </w:p>
    <w:p w:rsidR="00C70C89" w:rsidRPr="00C70C89" w:rsidRDefault="00C70C89" w:rsidP="00C70C8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Cs w:val="28"/>
        </w:rPr>
      </w:pPr>
      <w:r w:rsidRPr="00C70C89">
        <w:rPr>
          <w:szCs w:val="28"/>
        </w:rPr>
        <w:t xml:space="preserve">використовувати у практичній діяльності особливості прояву індивідуально-типологічних властивостей особистості лікаря; </w:t>
      </w:r>
    </w:p>
    <w:p w:rsidR="00C70C89" w:rsidRDefault="00C70C89" w:rsidP="00C70C8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Cs w:val="28"/>
        </w:rPr>
      </w:pPr>
      <w:r w:rsidRPr="00C70C89">
        <w:rPr>
          <w:szCs w:val="28"/>
        </w:rPr>
        <w:t xml:space="preserve">складати картографію конфлікту; </w:t>
      </w:r>
    </w:p>
    <w:p w:rsidR="00103403" w:rsidRDefault="00C70C89" w:rsidP="0010340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Cs w:val="28"/>
        </w:rPr>
      </w:pPr>
      <w:r w:rsidRPr="00C70C89">
        <w:rPr>
          <w:szCs w:val="28"/>
        </w:rPr>
        <w:t>розробляти та застосовувати ефективні стилі вирішення конфліктів</w:t>
      </w:r>
      <w:r w:rsidR="00103403">
        <w:rPr>
          <w:szCs w:val="28"/>
        </w:rPr>
        <w:t>;</w:t>
      </w:r>
    </w:p>
    <w:p w:rsidR="00C70C89" w:rsidRPr="008A454A" w:rsidRDefault="00103403" w:rsidP="0010340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Cs w:val="28"/>
        </w:rPr>
      </w:pPr>
      <w:r w:rsidRPr="008A454A">
        <w:rPr>
          <w:szCs w:val="28"/>
        </w:rPr>
        <w:t>використовувати електронні інструменти в професійній діяльності медичного працівника;</w:t>
      </w:r>
    </w:p>
    <w:p w:rsidR="00103403" w:rsidRPr="008A454A" w:rsidRDefault="00103403" w:rsidP="0010340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Cs w:val="28"/>
        </w:rPr>
      </w:pPr>
      <w:r w:rsidRPr="008A454A">
        <w:rPr>
          <w:szCs w:val="28"/>
        </w:rPr>
        <w:t xml:space="preserve">працювати із електронними інформаційними ресурсами. </w:t>
      </w:r>
    </w:p>
    <w:p w:rsidR="00C70C89" w:rsidRDefault="00C70C89" w:rsidP="00E17310">
      <w:pPr>
        <w:spacing w:line="276" w:lineRule="auto"/>
      </w:pPr>
    </w:p>
    <w:p w:rsidR="00E17310" w:rsidRDefault="00E17310" w:rsidP="00E17310">
      <w:pPr>
        <w:ind w:firstLine="0"/>
        <w:jc w:val="center"/>
        <w:rPr>
          <w:b/>
          <w:bCs/>
        </w:rPr>
      </w:pPr>
      <w:r>
        <w:rPr>
          <w:b/>
          <w:bCs/>
        </w:rPr>
        <w:t>ІІ. ТЕМАТИЧНИЙ ПЛАН СЕМІНАРУ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2"/>
        <w:gridCol w:w="6911"/>
        <w:gridCol w:w="2001"/>
      </w:tblGrid>
      <w:tr w:rsidR="00E17310" w:rsidTr="00B364DB">
        <w:trPr>
          <w:trHeight w:val="29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10" w:rsidRDefault="00E17310">
            <w:pPr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  <w:r>
              <w:rPr>
                <w:b/>
                <w:bCs/>
                <w:sz w:val="26"/>
                <w:szCs w:val="26"/>
              </w:rPr>
              <w:br/>
              <w:t>п/п</w:t>
            </w:r>
          </w:p>
        </w:tc>
        <w:tc>
          <w:tcPr>
            <w:tcW w:w="6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10" w:rsidRDefault="00E17310">
            <w:pPr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Тема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10" w:rsidRDefault="00E17310">
            <w:pPr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Всього </w:t>
            </w:r>
          </w:p>
          <w:p w:rsidR="00E17310" w:rsidRDefault="00E17310">
            <w:pPr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навчальних</w:t>
            </w:r>
          </w:p>
          <w:p w:rsidR="00E17310" w:rsidRDefault="00E17310">
            <w:pPr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годин/ кредити ЄКТС </w:t>
            </w:r>
          </w:p>
        </w:tc>
      </w:tr>
      <w:tr w:rsidR="00E17310" w:rsidTr="00B364DB">
        <w:trPr>
          <w:trHeight w:val="29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10" w:rsidRDefault="00E17310">
            <w:pPr>
              <w:spacing w:line="240" w:lineRule="auto"/>
              <w:ind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10" w:rsidRDefault="00E17310">
            <w:pPr>
              <w:spacing w:line="240" w:lineRule="auto"/>
              <w:ind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10" w:rsidRDefault="00E17310">
            <w:pPr>
              <w:spacing w:line="240" w:lineRule="auto"/>
              <w:ind w:firstLin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E17310" w:rsidTr="00B364DB">
        <w:trPr>
          <w:trHeight w:val="51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10" w:rsidRDefault="00E17310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10" w:rsidRPr="009414BF" w:rsidRDefault="00E17310" w:rsidP="009414BF">
            <w:pPr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  <w:r w:rsidRPr="009414BF">
              <w:rPr>
                <w:b/>
                <w:sz w:val="26"/>
                <w:szCs w:val="26"/>
              </w:rPr>
              <w:t xml:space="preserve">Тема 1. </w:t>
            </w:r>
            <w:r w:rsidR="009414BF" w:rsidRPr="009414BF">
              <w:rPr>
                <w:bCs/>
                <w:sz w:val="26"/>
                <w:szCs w:val="26"/>
              </w:rPr>
              <w:t>Практичні аспекти налагодження ефективних комунікацій з різними групами осіб у професійній діяльності медичного працівника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10" w:rsidRDefault="00E17310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год./ 0,066</w:t>
            </w:r>
          </w:p>
        </w:tc>
      </w:tr>
      <w:tr w:rsidR="009414BF" w:rsidTr="00B364DB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BF" w:rsidRDefault="009414B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BF" w:rsidRPr="009414BF" w:rsidRDefault="009414BF" w:rsidP="009414BF">
            <w:pPr>
              <w:spacing w:line="240" w:lineRule="auto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9414BF">
              <w:rPr>
                <w:b/>
                <w:sz w:val="26"/>
                <w:szCs w:val="26"/>
                <w:lang w:eastAsia="uk-UA"/>
              </w:rPr>
              <w:t>Тема 2.</w:t>
            </w:r>
            <w:r w:rsidRPr="009414BF">
              <w:rPr>
                <w:sz w:val="26"/>
                <w:szCs w:val="26"/>
                <w:lang w:eastAsia="uk-UA"/>
              </w:rPr>
              <w:t xml:space="preserve"> Електронне урядування в медичній сфері, використання електронних інструментів в професійній діяльності медичного працівника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BF" w:rsidRDefault="009414B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год./ 0,066</w:t>
            </w:r>
          </w:p>
        </w:tc>
      </w:tr>
      <w:tr w:rsidR="009414BF" w:rsidTr="00B364DB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BF" w:rsidRDefault="009414B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BF" w:rsidRPr="009414BF" w:rsidRDefault="009414BF" w:rsidP="009414BF">
            <w:pPr>
              <w:spacing w:line="240" w:lineRule="auto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9414BF">
              <w:rPr>
                <w:b/>
                <w:sz w:val="26"/>
                <w:szCs w:val="26"/>
                <w:lang w:eastAsia="uk-UA"/>
              </w:rPr>
              <w:t>Тема 3.</w:t>
            </w:r>
            <w:r w:rsidRPr="009414BF">
              <w:rPr>
                <w:sz w:val="26"/>
                <w:szCs w:val="26"/>
                <w:lang w:eastAsia="uk-UA"/>
              </w:rPr>
              <w:t xml:space="preserve"> Унеможливлення виникнення конфліктних ситуацій у професійній діяльності медичного працівника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BF" w:rsidRDefault="009414B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 xml:space="preserve"> год./ 0,066</w:t>
            </w:r>
          </w:p>
        </w:tc>
      </w:tr>
      <w:tr w:rsidR="009414BF" w:rsidTr="00B364DB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F" w:rsidRDefault="009414B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Pr="009414BF" w:rsidRDefault="009414BF" w:rsidP="009414BF">
            <w:pPr>
              <w:spacing w:line="240" w:lineRule="auto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9414BF">
              <w:rPr>
                <w:b/>
                <w:sz w:val="26"/>
                <w:szCs w:val="26"/>
                <w:lang w:eastAsia="uk-UA"/>
              </w:rPr>
              <w:t>Тема 4.</w:t>
            </w:r>
            <w:r w:rsidRPr="009414BF">
              <w:rPr>
                <w:sz w:val="26"/>
                <w:szCs w:val="26"/>
                <w:lang w:eastAsia="uk-UA"/>
              </w:rPr>
              <w:t xml:space="preserve"> Механізми психологічного захисту у вирішенні конфліктів в умовах сучасних викликів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BF" w:rsidRPr="009414BF" w:rsidRDefault="009414BF">
            <w:pPr>
              <w:spacing w:line="240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 xml:space="preserve"> год./ 0,066</w:t>
            </w:r>
          </w:p>
        </w:tc>
      </w:tr>
      <w:tr w:rsidR="009414BF" w:rsidTr="00B364DB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BF" w:rsidRDefault="009414BF">
            <w:pPr>
              <w:spacing w:line="240" w:lineRule="auto"/>
              <w:ind w:firstLine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BF" w:rsidRPr="009414BF" w:rsidRDefault="009414BF" w:rsidP="009414BF">
            <w:pPr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9414BF">
              <w:rPr>
                <w:sz w:val="26"/>
                <w:szCs w:val="26"/>
                <w:lang w:eastAsia="uk-UA"/>
              </w:rPr>
              <w:t>Підсумковий контроль результатів навчання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BF" w:rsidRDefault="009414BF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год./0,066</w:t>
            </w:r>
          </w:p>
        </w:tc>
      </w:tr>
      <w:tr w:rsidR="009414BF" w:rsidTr="00B364DB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BF" w:rsidRDefault="009414BF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BF" w:rsidRDefault="009414BF">
            <w:pPr>
              <w:spacing w:line="240" w:lineRule="auto"/>
              <w:ind w:firstLine="0"/>
              <w:jc w:val="left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Всього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BF" w:rsidRDefault="009414B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17310" w:rsidRDefault="00E17310" w:rsidP="00E17310">
      <w:pPr>
        <w:keepNext/>
        <w:spacing w:line="276" w:lineRule="auto"/>
        <w:ind w:firstLine="0"/>
        <w:jc w:val="center"/>
        <w:outlineLvl w:val="3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br w:type="page"/>
      </w:r>
      <w:r>
        <w:rPr>
          <w:rFonts w:eastAsia="Times New Roman"/>
          <w:b/>
          <w:szCs w:val="28"/>
          <w:lang w:eastAsia="ru-RU"/>
        </w:rPr>
        <w:lastRenderedPageBreak/>
        <w:t>ІІІ. ЗМІСТ НАВЧАЛЬНОГО МАТЕРІАЛУ</w:t>
      </w:r>
    </w:p>
    <w:p w:rsidR="00E17310" w:rsidRDefault="00E17310" w:rsidP="00E17310">
      <w:pPr>
        <w:keepNext/>
        <w:spacing w:line="276" w:lineRule="auto"/>
        <w:ind w:firstLine="0"/>
        <w:jc w:val="center"/>
        <w:outlineLvl w:val="3"/>
        <w:rPr>
          <w:rFonts w:eastAsia="Times New Roman"/>
          <w:b/>
          <w:szCs w:val="28"/>
          <w:lang w:eastAsia="ru-RU"/>
        </w:rPr>
      </w:pPr>
    </w:p>
    <w:p w:rsidR="009414BF" w:rsidRDefault="009414BF" w:rsidP="009414BF">
      <w:pPr>
        <w:spacing w:line="276" w:lineRule="auto"/>
        <w:rPr>
          <w:szCs w:val="28"/>
        </w:rPr>
      </w:pPr>
      <w:r w:rsidRPr="009414BF">
        <w:rPr>
          <w:rFonts w:eastAsia="Times New Roman"/>
          <w:b/>
          <w:szCs w:val="28"/>
          <w:lang w:eastAsia="ru-RU"/>
        </w:rPr>
        <w:t>Тема 1. Практичні аспекти налагодження ефективних комунікацій з різними групами осіб у професійній діяльності медичного працівника</w:t>
      </w:r>
    </w:p>
    <w:p w:rsidR="00E17310" w:rsidRDefault="009414BF" w:rsidP="00E17310">
      <w:pPr>
        <w:spacing w:line="276" w:lineRule="auto"/>
        <w:rPr>
          <w:bCs/>
          <w:szCs w:val="28"/>
        </w:rPr>
      </w:pPr>
      <w:r>
        <w:rPr>
          <w:bCs/>
          <w:szCs w:val="28"/>
        </w:rPr>
        <w:t>Під час</w:t>
      </w:r>
      <w:r w:rsidR="00E17310">
        <w:rPr>
          <w:bCs/>
          <w:szCs w:val="28"/>
        </w:rPr>
        <w:t xml:space="preserve"> вивченн</w:t>
      </w:r>
      <w:r>
        <w:rPr>
          <w:bCs/>
          <w:szCs w:val="28"/>
        </w:rPr>
        <w:t>я</w:t>
      </w:r>
      <w:r w:rsidR="00E17310">
        <w:rPr>
          <w:bCs/>
          <w:szCs w:val="28"/>
        </w:rPr>
        <w:t xml:space="preserve"> теми буде розглянуто питання: </w:t>
      </w:r>
      <w:r>
        <w:rPr>
          <w:bCs/>
          <w:szCs w:val="28"/>
        </w:rPr>
        <w:t xml:space="preserve">типові лексичні помилки, </w:t>
      </w:r>
      <w:r w:rsidR="00E17310">
        <w:rPr>
          <w:bCs/>
          <w:szCs w:val="28"/>
        </w:rPr>
        <w:t>відмінювання загальних і власних назв, зокрема імен та прізвищ. Особливості написання іншомовних імен і прізвищ. Уживання великої літери в написанні назв установ, організацій, товариств тощо. Специфіка вживання іменників чоловічого роду у формах родового і давального відмінків однини. Використання кличного відмінка у звертаннях.</w:t>
      </w:r>
      <w:r>
        <w:rPr>
          <w:bCs/>
          <w:szCs w:val="28"/>
        </w:rPr>
        <w:t xml:space="preserve"> Творення і вживання </w:t>
      </w:r>
      <w:proofErr w:type="spellStart"/>
      <w:r>
        <w:rPr>
          <w:bCs/>
          <w:szCs w:val="28"/>
        </w:rPr>
        <w:t>фемінітивів</w:t>
      </w:r>
      <w:proofErr w:type="spellEnd"/>
      <w:r>
        <w:rPr>
          <w:bCs/>
          <w:szCs w:val="28"/>
        </w:rPr>
        <w:t xml:space="preserve">. </w:t>
      </w:r>
      <w:r>
        <w:rPr>
          <w:szCs w:val="28"/>
        </w:rPr>
        <w:t xml:space="preserve">Специфіка прийменникового керування в українській мові. Українські відповідники до конструкцій російської мови з прийменниками в, із-за, по, при, у та ін. </w:t>
      </w:r>
      <w:r>
        <w:rPr>
          <w:bCs/>
          <w:szCs w:val="28"/>
        </w:rPr>
        <w:t>Проблеми у побудові висловлювань.</w:t>
      </w:r>
    </w:p>
    <w:p w:rsidR="00E17310" w:rsidRPr="00C97D7C" w:rsidRDefault="00103403" w:rsidP="00E173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eastAsia="Times New Roman"/>
          <w:b/>
          <w:bCs/>
          <w:szCs w:val="28"/>
          <w:lang w:eastAsia="ru-RU"/>
        </w:rPr>
      </w:pPr>
      <w:r w:rsidRPr="00C97D7C">
        <w:rPr>
          <w:rFonts w:eastAsia="Times New Roman"/>
          <w:b/>
          <w:bCs/>
          <w:szCs w:val="28"/>
          <w:lang w:eastAsia="ru-RU"/>
        </w:rPr>
        <w:t>Тема 2. Електронне урядування в медичній сфері, використання електронних інструментів в професійній діяльності медичного працівника</w:t>
      </w:r>
    </w:p>
    <w:p w:rsidR="008952D8" w:rsidRPr="00C97D7C" w:rsidRDefault="008952D8" w:rsidP="008952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eastAsia="Times New Roman"/>
          <w:bCs/>
          <w:szCs w:val="28"/>
          <w:lang w:eastAsia="ru-RU"/>
        </w:rPr>
      </w:pPr>
      <w:r w:rsidRPr="00C97D7C">
        <w:rPr>
          <w:rFonts w:eastAsia="Times New Roman"/>
          <w:bCs/>
          <w:szCs w:val="28"/>
          <w:lang w:eastAsia="ru-RU"/>
        </w:rPr>
        <w:t>Електронне урядування: основи та стратегії реалізації. Фактори впливу на розвиток та впровадження електронного урядування в Україні, зокрема у медичній сфері. Теоретичні засади електронного урядування. Мета, цілі та завдання електронного урядування. Принципи електронного урядування. Моделі електронного урядування. Етапи розвитку електронного урядування. Основні завданнями із забезпечення розвитку електронного урядування у базових галузях України, зокрема у сфері охорони здоров’я.</w:t>
      </w:r>
    </w:p>
    <w:p w:rsidR="008952D8" w:rsidRPr="00C97D7C" w:rsidRDefault="008952D8" w:rsidP="008952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eastAsia="Times New Roman"/>
          <w:bCs/>
          <w:szCs w:val="28"/>
          <w:lang w:eastAsia="ru-RU"/>
        </w:rPr>
      </w:pPr>
      <w:r w:rsidRPr="00C97D7C">
        <w:rPr>
          <w:rFonts w:eastAsia="Times New Roman"/>
          <w:bCs/>
          <w:szCs w:val="28"/>
          <w:lang w:eastAsia="ru-RU"/>
        </w:rPr>
        <w:t>Сучасні інструменти електронного урядування, у тому числі автоматизація обробки великих об’ємів даних та інформаційно-аналітичне забезпечення прийняття управлінських рішень, оптимізація та автоматизація адміністративних процесів, запровадження електронних форм взаємодії.</w:t>
      </w:r>
    </w:p>
    <w:p w:rsidR="008952D8" w:rsidRPr="00103403" w:rsidRDefault="008952D8" w:rsidP="008952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rFonts w:eastAsia="Times New Roman"/>
          <w:bCs/>
          <w:szCs w:val="28"/>
          <w:lang w:eastAsia="ru-RU"/>
        </w:rPr>
      </w:pPr>
      <w:r w:rsidRPr="00C97D7C">
        <w:rPr>
          <w:rFonts w:eastAsia="Times New Roman"/>
          <w:bCs/>
          <w:szCs w:val="28"/>
          <w:lang w:eastAsia="ru-RU"/>
        </w:rPr>
        <w:t>У сфері охорони здоров’я основними завданнями із забезпечення розвитку електронного урядування є</w:t>
      </w:r>
      <w:r w:rsidR="00E53878" w:rsidRPr="00C97D7C">
        <w:rPr>
          <w:rFonts w:eastAsia="Times New Roman"/>
          <w:bCs/>
          <w:szCs w:val="28"/>
          <w:lang w:eastAsia="ru-RU"/>
        </w:rPr>
        <w:t xml:space="preserve"> </w:t>
      </w:r>
      <w:r w:rsidRPr="00C97D7C">
        <w:rPr>
          <w:rFonts w:eastAsia="Times New Roman"/>
          <w:bCs/>
          <w:szCs w:val="28"/>
          <w:lang w:eastAsia="ru-RU"/>
        </w:rPr>
        <w:t xml:space="preserve">створення базових медичних реєстрів, у тому числі медичних працівників, лікарських засобів, установ; запровадження електронної медичної картки пацієнта та електронного рецепту; запровадження єдиних відкритих стандартів медичної інформатики; розвиток інтегрованих медичних інформаційних систем для автоматизації основних процесів роботи закладів охорони здоров’я, у тому числі реєстратури, лікарів, лабораторій, діагностування, звітності, управління, фінансування; розвиток </w:t>
      </w:r>
      <w:proofErr w:type="spellStart"/>
      <w:r w:rsidRPr="00C97D7C">
        <w:rPr>
          <w:rFonts w:eastAsia="Times New Roman"/>
          <w:bCs/>
          <w:szCs w:val="28"/>
          <w:lang w:eastAsia="ru-RU"/>
        </w:rPr>
        <w:t>телемедицини</w:t>
      </w:r>
      <w:proofErr w:type="spellEnd"/>
      <w:r w:rsidRPr="00C97D7C">
        <w:rPr>
          <w:rFonts w:eastAsia="Times New Roman"/>
          <w:bCs/>
          <w:szCs w:val="28"/>
          <w:lang w:eastAsia="ru-RU"/>
        </w:rPr>
        <w:t>.</w:t>
      </w:r>
    </w:p>
    <w:p w:rsidR="00C87882" w:rsidRDefault="00C87882" w:rsidP="00C70C89">
      <w:pPr>
        <w:spacing w:line="276" w:lineRule="auto"/>
        <w:rPr>
          <w:b/>
          <w:szCs w:val="28"/>
          <w:lang w:eastAsia="uk-UA"/>
        </w:rPr>
      </w:pPr>
    </w:p>
    <w:p w:rsidR="00C87882" w:rsidRDefault="00C87882" w:rsidP="00C70C89">
      <w:pPr>
        <w:spacing w:line="276" w:lineRule="auto"/>
        <w:rPr>
          <w:b/>
          <w:szCs w:val="28"/>
          <w:lang w:eastAsia="uk-UA"/>
        </w:rPr>
      </w:pPr>
    </w:p>
    <w:p w:rsidR="00C70C89" w:rsidRPr="00C70C89" w:rsidRDefault="00C93CD5" w:rsidP="00C70C89">
      <w:pPr>
        <w:spacing w:line="276" w:lineRule="auto"/>
        <w:rPr>
          <w:b/>
          <w:szCs w:val="28"/>
          <w:lang w:eastAsia="uk-UA"/>
        </w:rPr>
      </w:pPr>
      <w:r w:rsidRPr="00C93CD5">
        <w:rPr>
          <w:b/>
          <w:szCs w:val="28"/>
          <w:lang w:eastAsia="uk-UA"/>
        </w:rPr>
        <w:lastRenderedPageBreak/>
        <w:t>Тема 3.</w:t>
      </w:r>
      <w:r w:rsidRPr="00C93CD5">
        <w:rPr>
          <w:szCs w:val="28"/>
          <w:lang w:eastAsia="uk-UA"/>
        </w:rPr>
        <w:t xml:space="preserve"> </w:t>
      </w:r>
      <w:r w:rsidRPr="00C93CD5">
        <w:rPr>
          <w:b/>
          <w:szCs w:val="28"/>
          <w:lang w:eastAsia="uk-UA"/>
        </w:rPr>
        <w:t>Унеможливлення виникнення конфліктних ситуацій у професійній діяльності медичного працівника</w:t>
      </w:r>
    </w:p>
    <w:p w:rsidR="00C70C89" w:rsidRDefault="00C70C89" w:rsidP="00C70C89">
      <w:pPr>
        <w:spacing w:line="276" w:lineRule="auto"/>
        <w:rPr>
          <w:szCs w:val="28"/>
          <w:lang w:eastAsia="ru-RU"/>
        </w:rPr>
      </w:pPr>
      <w:r w:rsidRPr="00C70C89">
        <w:rPr>
          <w:szCs w:val="28"/>
          <w:lang w:eastAsia="ru-RU"/>
        </w:rPr>
        <w:t>Конфлікт як зіткнення інтересів, думок, оцінок, емоцій або дій людини, що вступили у взаємоді</w:t>
      </w:r>
      <w:r w:rsidR="00572EF5">
        <w:rPr>
          <w:szCs w:val="28"/>
          <w:lang w:eastAsia="ru-RU"/>
        </w:rPr>
        <w:t xml:space="preserve">ю. Конфліктні ситуації, їх види. </w:t>
      </w:r>
      <w:r w:rsidRPr="00C70C89">
        <w:rPr>
          <w:szCs w:val="28"/>
          <w:lang w:eastAsia="ru-RU"/>
        </w:rPr>
        <w:t xml:space="preserve">Класифікація конфліктів (за характером виявлення, по цільовій спрямованості, в залежності від кількості людей, які вступають у конфлікт). Аналіз схеми розвитку конфлікту.     </w:t>
      </w:r>
      <w:proofErr w:type="spellStart"/>
      <w:r w:rsidRPr="00C70C89">
        <w:rPr>
          <w:bCs/>
          <w:szCs w:val="28"/>
          <w:lang w:eastAsia="ru-RU"/>
        </w:rPr>
        <w:t>Внутрішньоособистісний</w:t>
      </w:r>
      <w:proofErr w:type="spellEnd"/>
      <w:r w:rsidRPr="00C70C89">
        <w:rPr>
          <w:bCs/>
          <w:szCs w:val="28"/>
          <w:lang w:eastAsia="ru-RU"/>
        </w:rPr>
        <w:t xml:space="preserve"> конфлікт як розв`язання проблемних питань особистості. </w:t>
      </w:r>
      <w:r w:rsidRPr="00C70C89">
        <w:rPr>
          <w:szCs w:val="28"/>
          <w:lang w:eastAsia="ru-RU"/>
        </w:rPr>
        <w:t xml:space="preserve">Правила попередження конфліктів. Конструктивні та деструктивні конфлікти. </w:t>
      </w:r>
    </w:p>
    <w:p w:rsidR="00C70C89" w:rsidRPr="00572EF5" w:rsidRDefault="00C70C89" w:rsidP="00572EF5">
      <w:pPr>
        <w:spacing w:line="276" w:lineRule="auto"/>
        <w:rPr>
          <w:rFonts w:eastAsia="Times New Roman"/>
          <w:szCs w:val="28"/>
          <w:lang w:eastAsia="ru-RU"/>
        </w:rPr>
      </w:pPr>
      <w:proofErr w:type="spellStart"/>
      <w:r>
        <w:rPr>
          <w:szCs w:val="28"/>
          <w:lang w:eastAsia="ru-RU"/>
        </w:rPr>
        <w:t>Конфліктоген</w:t>
      </w:r>
      <w:proofErr w:type="spellEnd"/>
      <w:r>
        <w:rPr>
          <w:szCs w:val="28"/>
          <w:lang w:eastAsia="ru-RU"/>
        </w:rPr>
        <w:t xml:space="preserve"> як причина виникнення конфлікту. Об’єктивні та суб’єктивні причини виникнення </w:t>
      </w:r>
      <w:proofErr w:type="spellStart"/>
      <w:r>
        <w:rPr>
          <w:szCs w:val="28"/>
          <w:lang w:eastAsia="ru-RU"/>
        </w:rPr>
        <w:t>конфліктогенів</w:t>
      </w:r>
      <w:proofErr w:type="spellEnd"/>
      <w:r>
        <w:rPr>
          <w:szCs w:val="28"/>
          <w:lang w:eastAsia="ru-RU"/>
        </w:rPr>
        <w:t>. Визначення власної моделі поведінки у конфлікті.</w:t>
      </w:r>
      <w:r w:rsidR="00572EF5">
        <w:rPr>
          <w:rFonts w:eastAsia="Times New Roman"/>
          <w:szCs w:val="28"/>
          <w:lang w:eastAsia="ru-RU"/>
        </w:rPr>
        <w:t xml:space="preserve"> </w:t>
      </w:r>
      <w:r w:rsidR="00572EF5">
        <w:rPr>
          <w:bCs/>
          <w:szCs w:val="28"/>
          <w:lang w:eastAsia="ru-RU"/>
        </w:rPr>
        <w:t xml:space="preserve">Вирішення конфлікту як </w:t>
      </w:r>
      <w:r w:rsidRPr="00C70C89">
        <w:rPr>
          <w:bCs/>
          <w:szCs w:val="28"/>
          <w:lang w:eastAsia="ru-RU"/>
        </w:rPr>
        <w:t>цілеспрямований, обумовлений об</w:t>
      </w:r>
      <w:r w:rsidRPr="00C70C89">
        <w:rPr>
          <w:bCs/>
          <w:szCs w:val="28"/>
          <w:lang w:val="ru-RU" w:eastAsia="ru-RU"/>
        </w:rPr>
        <w:t>`</w:t>
      </w:r>
      <w:proofErr w:type="spellStart"/>
      <w:r w:rsidRPr="00C70C89">
        <w:rPr>
          <w:bCs/>
          <w:szCs w:val="28"/>
          <w:lang w:eastAsia="ru-RU"/>
        </w:rPr>
        <w:t>єктивними</w:t>
      </w:r>
      <w:proofErr w:type="spellEnd"/>
      <w:r w:rsidRPr="00C70C89">
        <w:rPr>
          <w:bCs/>
          <w:szCs w:val="28"/>
          <w:lang w:eastAsia="ru-RU"/>
        </w:rPr>
        <w:t xml:space="preserve">  законами вплив на його динаміку в інтересах розвитку або порушення тієї соціальної системи, до якої може бути віднесений даний конфлікт. </w:t>
      </w:r>
      <w:r w:rsidR="00572EF5">
        <w:rPr>
          <w:bCs/>
          <w:szCs w:val="28"/>
          <w:lang w:eastAsia="ru-RU"/>
        </w:rPr>
        <w:t xml:space="preserve">Алгоритм управління конфліктом. </w:t>
      </w:r>
      <w:r w:rsidRPr="00C70C89">
        <w:rPr>
          <w:bCs/>
          <w:szCs w:val="28"/>
          <w:lang w:eastAsia="ru-RU"/>
        </w:rPr>
        <w:t xml:space="preserve">Процес управління конфліктами як цілеспрямоване регулювання соціальних взаємин у відповідності з об`єктивними законами. </w:t>
      </w:r>
    </w:p>
    <w:p w:rsidR="00C70C89" w:rsidRPr="00C93CD5" w:rsidRDefault="00C70C89" w:rsidP="00572EF5">
      <w:pPr>
        <w:spacing w:line="276" w:lineRule="auto"/>
        <w:ind w:firstLine="0"/>
        <w:rPr>
          <w:rFonts w:eastAsia="Times New Roman"/>
          <w:b/>
          <w:bCs/>
          <w:szCs w:val="28"/>
          <w:lang w:eastAsia="ru-RU"/>
        </w:rPr>
      </w:pPr>
    </w:p>
    <w:p w:rsidR="00572EF5" w:rsidRDefault="00C93CD5" w:rsidP="009414BF">
      <w:pPr>
        <w:spacing w:line="276" w:lineRule="auto"/>
        <w:rPr>
          <w:rFonts w:eastAsia="Times New Roman"/>
          <w:b/>
          <w:bCs/>
          <w:szCs w:val="28"/>
          <w:lang w:eastAsia="ru-RU"/>
        </w:rPr>
      </w:pPr>
      <w:r w:rsidRPr="00C93CD5">
        <w:rPr>
          <w:b/>
          <w:szCs w:val="28"/>
          <w:lang w:eastAsia="uk-UA"/>
        </w:rPr>
        <w:t>Тема 4. Механізми психологічного захисту у вирішенні конфліктів в умовах сучасних викликів</w:t>
      </w:r>
      <w:r w:rsidRPr="00C93CD5">
        <w:rPr>
          <w:rFonts w:eastAsia="Times New Roman"/>
          <w:b/>
          <w:bCs/>
          <w:szCs w:val="28"/>
          <w:lang w:eastAsia="ru-RU"/>
        </w:rPr>
        <w:t xml:space="preserve"> </w:t>
      </w:r>
    </w:p>
    <w:p w:rsidR="00FD2D26" w:rsidRDefault="00572EF5" w:rsidP="00FD2D26">
      <w:pPr>
        <w:spacing w:line="276" w:lineRule="auto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 </w:t>
      </w:r>
      <w:r w:rsidR="00FD2D26">
        <w:rPr>
          <w:color w:val="000000"/>
          <w:szCs w:val="28"/>
        </w:rPr>
        <w:t xml:space="preserve">Механізм психологічного захисту як складна операція і дія, </w:t>
      </w:r>
      <w:r w:rsidR="00FD2D26" w:rsidRPr="00FD2D26">
        <w:rPr>
          <w:color w:val="000000"/>
          <w:szCs w:val="28"/>
        </w:rPr>
        <w:t>за допомогою яких особистість прагне подола</w:t>
      </w:r>
      <w:r w:rsidR="00FD2D26">
        <w:rPr>
          <w:color w:val="000000"/>
          <w:szCs w:val="28"/>
        </w:rPr>
        <w:t>ти і переробити зовнішні та вну</w:t>
      </w:r>
      <w:r w:rsidR="00FD2D26" w:rsidRPr="00FD2D26">
        <w:rPr>
          <w:color w:val="000000"/>
          <w:szCs w:val="28"/>
        </w:rPr>
        <w:t>трішні чинники, що порушують стан її в</w:t>
      </w:r>
      <w:r w:rsidR="00FD2D26">
        <w:rPr>
          <w:color w:val="000000"/>
          <w:szCs w:val="28"/>
        </w:rPr>
        <w:t>нутрішньої рівноваги. Зовнішні чинник</w:t>
      </w:r>
      <w:r w:rsidR="00FD2D26" w:rsidRPr="00FD2D26">
        <w:rPr>
          <w:color w:val="000000"/>
          <w:szCs w:val="28"/>
        </w:rPr>
        <w:t>и, що</w:t>
      </w:r>
      <w:r w:rsidR="00FD2D26">
        <w:rPr>
          <w:color w:val="000000"/>
          <w:szCs w:val="28"/>
        </w:rPr>
        <w:t xml:space="preserve"> включають механізми захисту: </w:t>
      </w:r>
      <w:r w:rsidR="00FD2D26" w:rsidRPr="00FD2D26">
        <w:rPr>
          <w:color w:val="000000"/>
          <w:szCs w:val="28"/>
        </w:rPr>
        <w:t xml:space="preserve">психологічні стресори, фрустрації, тобто психологічно важкі для особистості ситуації і явища, які перешкоджають її самоактуалізації, а також різноманітні міжособистісні конфлікти. </w:t>
      </w:r>
      <w:r w:rsidR="00FD2D26">
        <w:rPr>
          <w:color w:val="000000"/>
          <w:szCs w:val="28"/>
        </w:rPr>
        <w:t xml:space="preserve">Внутрішні чинники: </w:t>
      </w:r>
      <w:r w:rsidR="00FD2D26" w:rsidRPr="00FD2D26">
        <w:rPr>
          <w:color w:val="000000"/>
          <w:szCs w:val="28"/>
        </w:rPr>
        <w:t>не</w:t>
      </w:r>
      <w:r w:rsidR="00FD2D26" w:rsidRPr="00FD2D26">
        <w:rPr>
          <w:color w:val="000000"/>
          <w:szCs w:val="28"/>
        </w:rPr>
        <w:softHyphen/>
        <w:t>гативні емоційні ста</w:t>
      </w:r>
      <w:r w:rsidR="00FD2D26">
        <w:rPr>
          <w:color w:val="000000"/>
          <w:szCs w:val="28"/>
        </w:rPr>
        <w:t>ни (</w:t>
      </w:r>
      <w:r w:rsidR="00FD2D26" w:rsidRPr="00FD2D26">
        <w:rPr>
          <w:color w:val="000000"/>
          <w:szCs w:val="28"/>
        </w:rPr>
        <w:t>напруження, душевний дискомфорт, пригніче</w:t>
      </w:r>
      <w:r w:rsidR="00FD2D26" w:rsidRPr="00FD2D26">
        <w:rPr>
          <w:color w:val="000000"/>
          <w:szCs w:val="28"/>
        </w:rPr>
        <w:softHyphen/>
        <w:t>ність, ві</w:t>
      </w:r>
      <w:r w:rsidR="00FD2D26">
        <w:rPr>
          <w:color w:val="000000"/>
          <w:szCs w:val="28"/>
        </w:rPr>
        <w:t>дчуття провини, тривоги, страху).</w:t>
      </w:r>
      <w:r w:rsidR="00FD2D26" w:rsidRPr="00FD2D26">
        <w:rPr>
          <w:color w:val="000000"/>
          <w:szCs w:val="28"/>
        </w:rPr>
        <w:t xml:space="preserve"> </w:t>
      </w:r>
      <w:r w:rsidR="00FD2D26">
        <w:rPr>
          <w:color w:val="000000"/>
          <w:szCs w:val="28"/>
        </w:rPr>
        <w:t xml:space="preserve">   Психічна адаптація як </w:t>
      </w:r>
      <w:r w:rsidR="00FD2D26" w:rsidRPr="00FD2D26">
        <w:rPr>
          <w:color w:val="000000"/>
          <w:szCs w:val="28"/>
        </w:rPr>
        <w:t>підтримка і збереження духовного гомеостазу, узгодженості і стійкості елементів самосвідомості особистості, окремих компонентів Я.</w:t>
      </w:r>
    </w:p>
    <w:p w:rsidR="00FD2D26" w:rsidRDefault="00572EF5" w:rsidP="00FD2D26">
      <w:pPr>
        <w:spacing w:line="276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Формування уявлення про сучасне суспільство як ідеальні умови для маніпулювання індивідуальною свідомістю. </w:t>
      </w:r>
      <w:r w:rsidR="00FD2D26">
        <w:rPr>
          <w:rFonts w:eastAsia="Times New Roman"/>
          <w:bCs/>
          <w:szCs w:val="28"/>
          <w:lang w:eastAsia="ru-RU"/>
        </w:rPr>
        <w:t xml:space="preserve">Поняття про акцентуації характеру як крайні варіанти норми, </w:t>
      </w:r>
      <w:proofErr w:type="spellStart"/>
      <w:r w:rsidR="00FD2D26">
        <w:rPr>
          <w:rFonts w:eastAsia="Times New Roman"/>
          <w:bCs/>
          <w:szCs w:val="28"/>
          <w:lang w:eastAsia="ru-RU"/>
        </w:rPr>
        <w:t>вираженість</w:t>
      </w:r>
      <w:proofErr w:type="spellEnd"/>
      <w:r w:rsidR="00FD2D26">
        <w:rPr>
          <w:rFonts w:eastAsia="Times New Roman"/>
          <w:bCs/>
          <w:szCs w:val="28"/>
          <w:lang w:eastAsia="ru-RU"/>
        </w:rPr>
        <w:t xml:space="preserve"> окремих рис характеру.</w:t>
      </w:r>
    </w:p>
    <w:p w:rsidR="00E17310" w:rsidRPr="00FD2D26" w:rsidRDefault="00FD2D26" w:rsidP="00FD2D26">
      <w:pPr>
        <w:spacing w:line="276" w:lineRule="auto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Визначення наявних (відсутніх) механізмів психологічного захисту у власній моделі поведінки.</w:t>
      </w:r>
      <w:r w:rsidR="00E17310" w:rsidRPr="00C93CD5">
        <w:rPr>
          <w:rFonts w:eastAsia="Times New Roman"/>
          <w:b/>
          <w:bCs/>
          <w:szCs w:val="28"/>
          <w:lang w:eastAsia="ru-RU"/>
        </w:rPr>
        <w:br w:type="page"/>
      </w:r>
    </w:p>
    <w:p w:rsidR="00E17310" w:rsidRDefault="00E17310" w:rsidP="00E17310">
      <w:pPr>
        <w:spacing w:line="276" w:lineRule="auto"/>
        <w:rPr>
          <w:rFonts w:eastAsia="Times New Roman"/>
          <w:color w:val="FF0000"/>
          <w:szCs w:val="28"/>
          <w:lang w:eastAsia="ru-RU"/>
        </w:rPr>
      </w:pPr>
    </w:p>
    <w:p w:rsidR="00E17310" w:rsidRDefault="00E17310" w:rsidP="00E17310">
      <w:pPr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КОНТРОЛЬ НАВЧАННЯ</w:t>
      </w:r>
    </w:p>
    <w:p w:rsidR="00E17310" w:rsidRDefault="00E17310" w:rsidP="00E17310">
      <w:pPr>
        <w:suppressAutoHyphens/>
        <w:spacing w:line="276" w:lineRule="auto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Контроль успішності засвоєннями слухачами навчального матеріалу може здійснюватися шляхом </w:t>
      </w:r>
      <w:r>
        <w:t xml:space="preserve">комплексного тестування чи виконання практичних завдань. </w:t>
      </w:r>
    </w:p>
    <w:p w:rsidR="00E17310" w:rsidRDefault="00E17310" w:rsidP="00E17310">
      <w:pPr>
        <w:suppressAutoHyphens/>
        <w:spacing w:line="276" w:lineRule="auto"/>
        <w:ind w:firstLine="567"/>
        <w:rPr>
          <w:rFonts w:eastAsia="Times New Roman"/>
          <w:szCs w:val="28"/>
          <w:lang w:eastAsia="ru-RU"/>
        </w:rPr>
      </w:pPr>
    </w:p>
    <w:p w:rsidR="00E17310" w:rsidRDefault="00E17310" w:rsidP="00E17310">
      <w:pPr>
        <w:widowControl w:val="0"/>
        <w:spacing w:line="276" w:lineRule="auto"/>
        <w:ind w:firstLine="0"/>
        <w:jc w:val="center"/>
        <w:rPr>
          <w:b/>
          <w:szCs w:val="28"/>
          <w:lang w:val="ru-RU"/>
        </w:rPr>
      </w:pPr>
      <w:r w:rsidRPr="00E17310">
        <w:rPr>
          <w:b/>
          <w:szCs w:val="28"/>
          <w:lang w:val="ru-RU"/>
        </w:rPr>
        <w:br w:type="page"/>
      </w:r>
      <w:r>
        <w:rPr>
          <w:b/>
          <w:szCs w:val="28"/>
        </w:rPr>
        <w:lastRenderedPageBreak/>
        <w:t>СПИСОК РЕКОМЕНДОВАНИХ ДЖЕРЕЛ</w:t>
      </w:r>
    </w:p>
    <w:p w:rsidR="00E17310" w:rsidRDefault="00E17310" w:rsidP="00E17310">
      <w:pPr>
        <w:widowControl w:val="0"/>
        <w:spacing w:line="276" w:lineRule="auto"/>
        <w:ind w:firstLine="0"/>
        <w:rPr>
          <w:b/>
          <w:szCs w:val="28"/>
          <w:lang w:val="ru-RU"/>
        </w:rPr>
      </w:pPr>
    </w:p>
    <w:p w:rsidR="00E17310" w:rsidRDefault="00E17310" w:rsidP="00E17310">
      <w:pPr>
        <w:widowControl w:val="0"/>
        <w:spacing w:line="276" w:lineRule="auto"/>
        <w:ind w:firstLine="0"/>
        <w:jc w:val="center"/>
        <w:rPr>
          <w:b/>
          <w:szCs w:val="28"/>
          <w:lang w:val="ru-RU"/>
        </w:rPr>
      </w:pPr>
      <w:proofErr w:type="spellStart"/>
      <w:r>
        <w:rPr>
          <w:b/>
          <w:szCs w:val="28"/>
          <w:lang w:val="ru-RU"/>
        </w:rPr>
        <w:t>Базові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джерела</w:t>
      </w:r>
      <w:proofErr w:type="spellEnd"/>
    </w:p>
    <w:p w:rsidR="00E17310" w:rsidRDefault="00E17310" w:rsidP="00E17310">
      <w:pPr>
        <w:widowControl w:val="0"/>
        <w:spacing w:line="276" w:lineRule="auto"/>
        <w:ind w:firstLine="0"/>
        <w:jc w:val="center"/>
        <w:rPr>
          <w:b/>
          <w:szCs w:val="28"/>
          <w:lang w:val="ru-RU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362"/>
      </w:tblGrid>
      <w:tr w:rsidR="00E17310" w:rsidTr="00E17310">
        <w:tc>
          <w:tcPr>
            <w:tcW w:w="9923" w:type="dxa"/>
            <w:gridSpan w:val="2"/>
            <w:hideMark/>
          </w:tcPr>
          <w:p w:rsidR="00E17310" w:rsidRDefault="00E17310">
            <w:pPr>
              <w:tabs>
                <w:tab w:val="left" w:pos="1134"/>
              </w:tabs>
              <w:spacing w:line="240" w:lineRule="auto"/>
              <w:jc w:val="center"/>
              <w:rPr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Нормативно-</w:t>
            </w:r>
            <w:proofErr w:type="spellStart"/>
            <w:r>
              <w:rPr>
                <w:b/>
                <w:szCs w:val="28"/>
                <w:lang w:val="ru-RU"/>
              </w:rPr>
              <w:t>правові</w:t>
            </w:r>
            <w:proofErr w:type="spellEnd"/>
            <w:r>
              <w:rPr>
                <w:b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Cs w:val="28"/>
                <w:lang w:val="ru-RU"/>
              </w:rPr>
              <w:t>акти</w:t>
            </w:r>
            <w:proofErr w:type="spellEnd"/>
          </w:p>
        </w:tc>
      </w:tr>
      <w:tr w:rsidR="00E17310" w:rsidRP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Конституція України від 28 червня 1996 р. ( із змінами). </w:t>
            </w:r>
            <w:proofErr w:type="gramStart"/>
            <w:r w:rsidRPr="005A65C1">
              <w:rPr>
                <w:rFonts w:eastAsia="Times New Roman"/>
                <w:szCs w:val="28"/>
                <w:lang w:val="en-US" w:eastAsia="uk-UA"/>
              </w:rPr>
              <w:t>URL</w:t>
            </w:r>
            <w:r w:rsidRPr="005A65C1">
              <w:rPr>
                <w:rFonts w:eastAsia="Times New Roman"/>
                <w:szCs w:val="28"/>
                <w:lang w:eastAsia="uk-UA"/>
              </w:rPr>
              <w:t xml:space="preserve"> :</w:t>
            </w:r>
            <w:proofErr w:type="gramEnd"/>
            <w:r w:rsidRPr="005A65C1">
              <w:rPr>
                <w:rFonts w:eastAsia="Times New Roman"/>
                <w:szCs w:val="28"/>
                <w:lang w:eastAsia="uk-UA"/>
              </w:rPr>
              <w:t xml:space="preserve"> http: // zakon2.rada.gov.ua/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laws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/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show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/ 254%D0%BA/96-%D0%B2%D1%80.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Про доступ до публічної інформації: Закон України від 13 січня 2011 р. </w:t>
            </w:r>
            <w:proofErr w:type="gramStart"/>
            <w:r w:rsidRPr="005A65C1">
              <w:rPr>
                <w:rFonts w:eastAsia="Times New Roman"/>
                <w:szCs w:val="28"/>
                <w:lang w:val="en-US" w:eastAsia="uk-UA"/>
              </w:rPr>
              <w:t>URL</w:t>
            </w:r>
            <w:r w:rsidRPr="005A65C1">
              <w:rPr>
                <w:rFonts w:eastAsia="Times New Roman"/>
                <w:szCs w:val="28"/>
                <w:lang w:eastAsia="uk-UA"/>
              </w:rPr>
              <w:t xml:space="preserve"> :</w:t>
            </w:r>
            <w:proofErr w:type="gramEnd"/>
            <w:r w:rsidRPr="005A65C1">
              <w:rPr>
                <w:rFonts w:eastAsia="Times New Roman"/>
                <w:szCs w:val="28"/>
                <w:lang w:eastAsia="uk-UA"/>
              </w:rPr>
              <w:t xml:space="preserve"> http://zakon4.rada.gov.ua/laws/show/2939-17.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Про електронний цифровий підпис: Закон України від 22.05.2003 р. </w:t>
            </w:r>
            <w:proofErr w:type="gramStart"/>
            <w:r w:rsidRPr="005A65C1">
              <w:rPr>
                <w:rFonts w:eastAsia="Times New Roman"/>
                <w:szCs w:val="28"/>
                <w:lang w:val="en-US" w:eastAsia="uk-UA"/>
              </w:rPr>
              <w:t>URL</w:t>
            </w:r>
            <w:r w:rsidRPr="005A65C1">
              <w:rPr>
                <w:rFonts w:eastAsia="Times New Roman"/>
                <w:szCs w:val="28"/>
                <w:lang w:eastAsia="uk-UA"/>
              </w:rPr>
              <w:t xml:space="preserve"> :</w:t>
            </w:r>
            <w:proofErr w:type="gramEnd"/>
            <w:r w:rsidRPr="005A65C1">
              <w:rPr>
                <w:rFonts w:eastAsia="Times New Roman"/>
                <w:szCs w:val="28"/>
                <w:lang w:eastAsia="uk-UA"/>
              </w:rPr>
              <w:t xml:space="preserve"> http://zakon2.rada.gov.ua/laws/show/852-15.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Про електронні документи та електронний документообіг: Закон України від 22.05.2003 р.</w:t>
            </w:r>
            <w:r>
              <w:t xml:space="preserve"> </w:t>
            </w:r>
            <w:r w:rsidRPr="005A65C1">
              <w:rPr>
                <w:rFonts w:eastAsia="Times New Roman"/>
                <w:szCs w:val="28"/>
                <w:lang w:eastAsia="uk-UA"/>
              </w:rPr>
              <w:t>URL :  http://zakon2.rada.gov.ua/laws/show/851-15.</w:t>
            </w:r>
          </w:p>
        </w:tc>
      </w:tr>
      <w:tr w:rsidR="00E17310" w:rsidRP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Про засади державної мовної політики: Закон України від 03 липня 2012 р. № 5029-VІ. URL : http://zakon3.rada.gov.ua/laws/show/5029-17/page.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Про інформацію: Закон України від 13 січня 2011 р. URL :  http://zakon2.rada.gov.ua/laws/show/2657-12.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Про місцеве самоврядування в Україні: Закон України від 21 травня 1997 р. URL : http://zakon2.rada.gov.ua/laws/show/280/97-%D0%B2%D1%80.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Про місцеві державні адміністрації: Закон України від 09 квітня 1999 р.  URL : http://zakon2.rada.gov.ua/laws/show/586-14.</w:t>
            </w:r>
          </w:p>
        </w:tc>
      </w:tr>
      <w:tr w:rsidR="00E17310" w:rsidRP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Про Державний герб України : Постанова Верховної Ради України від 19.02.1992 р. № 2137–ХІІ. URL : http://zakon3.rada.gov.ua/laws/show/2137-12</w:t>
            </w:r>
          </w:p>
        </w:tc>
      </w:tr>
      <w:tr w:rsidR="00E17310" w:rsidRP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Про затвердження Типової інструкції з діловодства у центральних органах виконавчої влади, Раді міністрів Автономної Республіки Крим, місцевих органах виконавчої влади: Постанова Кабінету Міністрів України від 30.11.2011 р. № 1242 URL :  http://zakon2.rada.gov.ua/laws/show/1242-2011-%D0%BF</w:t>
            </w:r>
          </w:p>
        </w:tc>
      </w:tr>
      <w:tr w:rsidR="00E17310" w:rsidRP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Про затвердження Переліку типових документів, що створюються під час діяльності державних органів та органів місцевого самоврядування, інших установ, підприємств та організацій, із зазначенням строків зберігання документів: Наказ Міністерства юстиції України від 12 квітня 2012 р., зареєстрований в Міністерстві юстиції України 17 квітня 2012 р. за № 571/20884.</w:t>
            </w:r>
            <w:r>
              <w:t xml:space="preserve"> </w:t>
            </w:r>
            <w:r w:rsidRPr="005A65C1">
              <w:rPr>
                <w:rFonts w:eastAsia="Times New Roman"/>
                <w:szCs w:val="28"/>
                <w:lang w:eastAsia="uk-UA"/>
              </w:rPr>
              <w:t>URL : http://zakon0.rada.gov.ua/laws/show/z0571-12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Державний класифікатор управлінської документації   ДК 010–98: Наказ Держстандарту України від 31 грудня 1998 р. № 1024. http://www.dilovy.org.ua/index.php?option.</w:t>
            </w:r>
          </w:p>
        </w:tc>
      </w:tr>
      <w:tr w:rsidR="005B3EDE" w:rsidTr="00E17310">
        <w:tc>
          <w:tcPr>
            <w:tcW w:w="568" w:type="dxa"/>
          </w:tcPr>
          <w:p w:rsidR="005B3EDE" w:rsidRPr="005A65C1" w:rsidRDefault="005B3EDE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</w:tcPr>
          <w:p w:rsidR="005B3EDE" w:rsidRPr="005A65C1" w:rsidRDefault="005B3EDE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C97D7C">
              <w:rPr>
                <w:rFonts w:eastAsia="Times New Roman"/>
                <w:szCs w:val="28"/>
                <w:lang w:eastAsia="uk-UA"/>
              </w:rPr>
              <w:t>Про схвалення Концепції</w:t>
            </w:r>
            <w:r w:rsidRPr="005A65C1">
              <w:rPr>
                <w:rFonts w:eastAsia="Times New Roman"/>
                <w:szCs w:val="28"/>
                <w:lang w:eastAsia="uk-UA"/>
              </w:rPr>
              <w:t xml:space="preserve"> розвитку електронного урядування в Україні: Розпорядження Кабінету Міністрів України від 20 вересня 2017 р. № 649-р</w:t>
            </w:r>
          </w:p>
          <w:p w:rsidR="005B3EDE" w:rsidRPr="005A65C1" w:rsidRDefault="005B3EDE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URL :  https://www.kmu.gov.ua/npas/250287124</w:t>
            </w:r>
            <w:r w:rsidR="009B589B" w:rsidRPr="005A65C1">
              <w:rPr>
                <w:rFonts w:eastAsia="Times New Roman"/>
                <w:szCs w:val="28"/>
                <w:lang w:eastAsia="uk-UA"/>
              </w:rPr>
              <w:t xml:space="preserve"> URL :   </w:t>
            </w:r>
          </w:p>
        </w:tc>
      </w:tr>
      <w:tr w:rsidR="005B3EDE" w:rsidTr="00E17310">
        <w:tc>
          <w:tcPr>
            <w:tcW w:w="568" w:type="dxa"/>
          </w:tcPr>
          <w:p w:rsidR="005B3EDE" w:rsidRPr="005A65C1" w:rsidRDefault="005B3EDE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</w:tcPr>
          <w:p w:rsidR="005B3EDE" w:rsidRPr="005A65C1" w:rsidRDefault="009B589B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C97D7C">
              <w:rPr>
                <w:rFonts w:eastAsia="Times New Roman"/>
                <w:szCs w:val="28"/>
                <w:lang w:eastAsia="uk-UA"/>
              </w:rPr>
              <w:t>Про затвердження</w:t>
            </w:r>
            <w:r w:rsidRPr="005A65C1">
              <w:rPr>
                <w:rFonts w:eastAsia="Times New Roman"/>
                <w:szCs w:val="28"/>
                <w:lang w:eastAsia="uk-UA"/>
              </w:rPr>
              <w:t xml:space="preserve"> плану заходів з реалізації Концепції розвитку </w:t>
            </w:r>
            <w:r w:rsidRPr="005A65C1">
              <w:rPr>
                <w:rFonts w:eastAsia="Times New Roman"/>
                <w:szCs w:val="28"/>
                <w:lang w:eastAsia="uk-UA"/>
              </w:rPr>
              <w:lastRenderedPageBreak/>
              <w:t xml:space="preserve">електронного урядування в Україні: Розпорядження Кабінет Міністрів України </w:t>
            </w:r>
            <w:r w:rsidR="005B3EDE" w:rsidRPr="005A65C1">
              <w:rPr>
                <w:rFonts w:eastAsia="Times New Roman"/>
                <w:szCs w:val="28"/>
                <w:lang w:eastAsia="uk-UA"/>
              </w:rPr>
              <w:t>від 22 серпня 2018 р. № 617-р</w:t>
            </w:r>
            <w:r w:rsidRPr="005A65C1">
              <w:rPr>
                <w:rFonts w:eastAsia="Times New Roman"/>
                <w:szCs w:val="28"/>
                <w:lang w:eastAsia="uk-UA"/>
              </w:rPr>
              <w:t>. URL :  https://www.kmu.gov.ua/npas/pro-zatverdzhennya-planu-zahodiv-z-realizaciyi-koncepciyi-rozvitku-elektronnogo-uryaduvannya-v-ukrayini</w:t>
            </w:r>
          </w:p>
        </w:tc>
      </w:tr>
      <w:tr w:rsidR="009B589B" w:rsidTr="00E17310">
        <w:tc>
          <w:tcPr>
            <w:tcW w:w="568" w:type="dxa"/>
          </w:tcPr>
          <w:p w:rsidR="009B589B" w:rsidRPr="005A65C1" w:rsidRDefault="009B589B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</w:tcPr>
          <w:p w:rsidR="009B589B" w:rsidRPr="00C97D7C" w:rsidRDefault="009B589B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C97D7C">
              <w:rPr>
                <w:rFonts w:eastAsia="Times New Roman"/>
                <w:szCs w:val="28"/>
                <w:lang w:eastAsia="uk-UA"/>
              </w:rPr>
              <w:t>Про схвалення Концепції розвитку електронної демократії в Україні та плану заходів щодо її реалізації: Розпорядження Кабінет Міністрів України від 8 листопада 2017 р. № 797-р. URL : https://www.kmu.gov.ua/npas/250287124</w:t>
            </w:r>
          </w:p>
        </w:tc>
      </w:tr>
      <w:tr w:rsidR="009B589B" w:rsidTr="00E17310">
        <w:tc>
          <w:tcPr>
            <w:tcW w:w="568" w:type="dxa"/>
          </w:tcPr>
          <w:p w:rsidR="009B589B" w:rsidRPr="005A65C1" w:rsidRDefault="009B589B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</w:tcPr>
          <w:p w:rsidR="009B589B" w:rsidRPr="00C97D7C" w:rsidRDefault="009B589B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C97D7C">
              <w:rPr>
                <w:rFonts w:eastAsia="Times New Roman"/>
                <w:szCs w:val="28"/>
                <w:lang w:eastAsia="uk-UA"/>
              </w:rPr>
              <w:t>Про затвердження плану заходів щодо реалізації Концепції розвитку електронної демократії в Україні на 2019-2020 роки: Розпорядження Кабінет Міністрів України від 12 червня 2019 р. № 405-р URL : https://zakon.rada.gov.ua/laws/show/405-2019-%D1%80#Text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ДСТУ 2732:2004. Діловодство й архівна справа. Терміни та визначення понять. К.: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Держспоживтандарт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України, 2005.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ДСТУ 4163-2003. Державна уніфікована система документації. Уніфікована система організаційно-розпорядчої документації. Вимоги до оформлювання документів. К.: Держстандарт України, 2003.</w:t>
            </w:r>
          </w:p>
        </w:tc>
      </w:tr>
      <w:tr w:rsidR="00E17310" w:rsidTr="00E17310">
        <w:tc>
          <w:tcPr>
            <w:tcW w:w="568" w:type="dxa"/>
          </w:tcPr>
          <w:p w:rsidR="00E17310" w:rsidRPr="005A65C1" w:rsidRDefault="00E17310" w:rsidP="005A65C1">
            <w:pPr>
              <w:autoSpaceDE w:val="0"/>
              <w:autoSpaceDN w:val="0"/>
              <w:adjustRightInd w:val="0"/>
              <w:spacing w:line="240" w:lineRule="auto"/>
              <w:ind w:left="360" w:firstLine="0"/>
              <w:jc w:val="right"/>
              <w:rPr>
                <w:szCs w:val="28"/>
              </w:rPr>
            </w:pPr>
          </w:p>
        </w:tc>
        <w:tc>
          <w:tcPr>
            <w:tcW w:w="9355" w:type="dxa"/>
          </w:tcPr>
          <w:p w:rsidR="00E17310" w:rsidRPr="005A65C1" w:rsidRDefault="00E17310" w:rsidP="005A65C1">
            <w:pPr>
              <w:tabs>
                <w:tab w:val="left" w:pos="1134"/>
              </w:tabs>
              <w:spacing w:line="240" w:lineRule="auto"/>
              <w:ind w:left="360" w:firstLine="0"/>
              <w:rPr>
                <w:b/>
                <w:szCs w:val="28"/>
                <w:lang w:val="ru-RU"/>
              </w:rPr>
            </w:pPr>
          </w:p>
        </w:tc>
      </w:tr>
      <w:tr w:rsidR="00E17310" w:rsidTr="00E17310">
        <w:tc>
          <w:tcPr>
            <w:tcW w:w="9923" w:type="dxa"/>
            <w:gridSpan w:val="2"/>
            <w:hideMark/>
          </w:tcPr>
          <w:p w:rsidR="00E17310" w:rsidRPr="005A65C1" w:rsidRDefault="00E17310" w:rsidP="005A65C1">
            <w:pPr>
              <w:tabs>
                <w:tab w:val="left" w:pos="1134"/>
              </w:tabs>
              <w:spacing w:line="240" w:lineRule="auto"/>
              <w:ind w:left="360" w:firstLine="0"/>
              <w:jc w:val="center"/>
              <w:rPr>
                <w:szCs w:val="28"/>
                <w:lang w:val="ru-RU"/>
              </w:rPr>
            </w:pPr>
            <w:proofErr w:type="spellStart"/>
            <w:r w:rsidRPr="005A65C1">
              <w:rPr>
                <w:b/>
                <w:szCs w:val="28"/>
                <w:lang w:val="ru-RU"/>
              </w:rPr>
              <w:t>Література</w:t>
            </w:r>
            <w:proofErr w:type="spellEnd"/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Баланова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Л.В. Організація праці менеджера: підручник. 2-ге вид., перероб. та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доп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. К.: ВД «Професіонал», 2007. 416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Глущик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С.В.,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Дияк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О.В., Шевчук С.В. Сучасні ділові папери: навчальний посібник. К.:Арій, 2009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Гриценко Т.Б. Українська мова та культура мовлення: навчальний посібник. Вінниця: Нова книга, 2003.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Діденко А.Н. Сучасне діловодство: посібник. 6-те вид.,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переробл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і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доповн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. К.: Либідь, 2010. 480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Красницька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А.В. Юридичні документи: техніка складання, оформлення і редагування. К.: Парламентське вид-во, 2006. 528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Мацюк З.,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Станкевич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Н. Українська мова професійного спрямування: навчальний посібник. К.: Каравела, 2010. 352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Мацюк З.,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Станкевич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Н. Українська мова професійного спрямування: Навчальний посібник. К.: Каравела, 2010. 352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Палеха Ю.И. Управлінське документування: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навч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посіб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У 2 ч. / М-во освіти і науки України,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Європ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ун-т. К.: Вид-во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Європ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. ун-ту, 2001. Ч. 1: Ведення загальної документації (Зі зразками сучасних ділових паперів). 2001. 327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Правнича лінгвістика: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навч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посіб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/ за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заг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ред. С.М.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Гусарова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. – К., Паливода А.В., 2010. 312 с.</w:t>
            </w:r>
          </w:p>
        </w:tc>
      </w:tr>
      <w:tr w:rsidR="00E17310" w:rsidRP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Савицький В.Т. Документаційне забезпечення діяльності органів державної влади та місцевого самоврядування України : монографія / за ред. д. н. дер.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упр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., проф. Олуйка В.М. К: КНТ, 2008. – 324 с.</w:t>
            </w:r>
          </w:p>
        </w:tc>
      </w:tr>
      <w:tr w:rsidR="00103A2E" w:rsidRPr="00E17310" w:rsidTr="00E17310">
        <w:tc>
          <w:tcPr>
            <w:tcW w:w="568" w:type="dxa"/>
          </w:tcPr>
          <w:p w:rsidR="00103A2E" w:rsidRPr="005A65C1" w:rsidRDefault="00103A2E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</w:tcPr>
          <w:p w:rsidR="00103A2E" w:rsidRPr="005A65C1" w:rsidRDefault="00103A2E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C97D7C">
              <w:rPr>
                <w:rFonts w:eastAsia="Times New Roman"/>
                <w:szCs w:val="28"/>
                <w:lang w:eastAsia="uk-UA"/>
              </w:rPr>
              <w:t>Семенченка</w:t>
            </w:r>
            <w:proofErr w:type="spellEnd"/>
            <w:r w:rsidRPr="00C97D7C">
              <w:rPr>
                <w:rFonts w:eastAsia="Times New Roman"/>
                <w:szCs w:val="28"/>
                <w:lang w:eastAsia="uk-UA"/>
              </w:rPr>
              <w:t xml:space="preserve"> А</w:t>
            </w:r>
            <w:r w:rsidRPr="005A65C1">
              <w:rPr>
                <w:rFonts w:eastAsia="Times New Roman"/>
                <w:szCs w:val="28"/>
                <w:lang w:eastAsia="uk-UA"/>
              </w:rPr>
              <w:t xml:space="preserve">.І.Електронне урядування та електронна демократія: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навч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посіб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.: у 15 ч. / за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заг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ред. А.І.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Семенченка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, В.М. Дрешпака. – К., 2017.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Український правопис / НАН України, Інститут мовознавства ім. </w:t>
            </w:r>
            <w:r w:rsidRPr="005A65C1">
              <w:rPr>
                <w:rFonts w:eastAsia="Times New Roman"/>
                <w:szCs w:val="28"/>
                <w:lang w:eastAsia="uk-UA"/>
              </w:rPr>
              <w:lastRenderedPageBreak/>
              <w:t>О.О.Потебні; Інститут української мови. К., 1997.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Шевчук С.В. Ділове мовлення: Модульний курс: підручник. К.Арій, 2009.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Шевчук С.В.,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Кабиш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О.О. Практикум з українського ділового мовлення: навчальний посібник. К.: Арій, 2009.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Шевчук С.В., Лобода Т.М. Практикум з української мови: Модульний курс: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навч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посіб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К.: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Алєрта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, 2009.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Янковська Г.В. Українська мова для юристів: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навч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посіб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. К.: КНТ, 2011. 392 с.</w:t>
            </w:r>
          </w:p>
        </w:tc>
      </w:tr>
      <w:tr w:rsidR="00E17310" w:rsidTr="00E17310">
        <w:tc>
          <w:tcPr>
            <w:tcW w:w="568" w:type="dxa"/>
          </w:tcPr>
          <w:p w:rsidR="00E17310" w:rsidRPr="005A65C1" w:rsidRDefault="00E17310" w:rsidP="005A65C1">
            <w:pPr>
              <w:autoSpaceDE w:val="0"/>
              <w:autoSpaceDN w:val="0"/>
              <w:adjustRightInd w:val="0"/>
              <w:spacing w:line="240" w:lineRule="auto"/>
              <w:ind w:left="360" w:firstLine="0"/>
              <w:jc w:val="right"/>
              <w:rPr>
                <w:szCs w:val="28"/>
              </w:rPr>
            </w:pPr>
          </w:p>
        </w:tc>
        <w:tc>
          <w:tcPr>
            <w:tcW w:w="9355" w:type="dxa"/>
          </w:tcPr>
          <w:p w:rsidR="00E17310" w:rsidRPr="005A65C1" w:rsidRDefault="00E17310" w:rsidP="005A65C1">
            <w:pPr>
              <w:tabs>
                <w:tab w:val="left" w:pos="1134"/>
              </w:tabs>
              <w:spacing w:line="240" w:lineRule="auto"/>
              <w:ind w:left="360" w:firstLine="0"/>
              <w:rPr>
                <w:szCs w:val="28"/>
                <w:lang w:val="ru-RU"/>
              </w:rPr>
            </w:pPr>
          </w:p>
        </w:tc>
      </w:tr>
      <w:tr w:rsidR="00E17310" w:rsidTr="00E17310">
        <w:tc>
          <w:tcPr>
            <w:tcW w:w="9923" w:type="dxa"/>
            <w:gridSpan w:val="2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jc w:val="center"/>
              <w:rPr>
                <w:b/>
                <w:szCs w:val="28"/>
                <w:lang w:val="ru-RU"/>
              </w:rPr>
            </w:pPr>
            <w:proofErr w:type="spellStart"/>
            <w:r w:rsidRPr="005A65C1">
              <w:rPr>
                <w:b/>
                <w:szCs w:val="28"/>
                <w:lang w:val="ru-RU"/>
              </w:rPr>
              <w:t>Допоміжні</w:t>
            </w:r>
            <w:proofErr w:type="spellEnd"/>
            <w:r w:rsidRPr="005A65C1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5A65C1">
              <w:rPr>
                <w:b/>
                <w:szCs w:val="28"/>
                <w:lang w:val="ru-RU"/>
              </w:rPr>
              <w:t>джерела</w:t>
            </w:r>
            <w:proofErr w:type="spellEnd"/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Антисуржик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Вчимося ввічливо поводитись і правильно говорити; за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заг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ред. О.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Сербенської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: посібник. Львів: Світ, 1994. 152с.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Антоненко-Давидович Б. Як ми говоримо. К.: Українська книга, 1997. 336с.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Артикула Н.В. Мова права і юридична термінологія. К.: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Стилос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, 2004. 277с.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Бабич Н.Д. Практична стилістика і культура української мови. Львів: Світ, 2003. 432с.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Бацевич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Ф.С. Основи комунікативної лінгвістики: підручник. К.: Видавничий центр «Академія», 2004. 344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Коваль А.П. Культура ділового мовлення. К.: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Вищ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. шк., 1977. 295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Лоза О.В. Діловодство та документування управлінської діяльності: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навч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. посібник К.: УАДУ при Президентові України, 1997. 68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Рогожа В.Г. Власні особові назви, їх написання та відмінювання. Хмельницький, 2000. 114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Савицький В. Функції та значення документа в державному управлінні // Вісник державної служби України.  2005.  №4.  с. 28-31.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Савицький В.Т. Документ як базове поняття документаційного забезпечення управління // Університетські наукові записки : Часопис Хмельницького університету управління та права. Хмельницький 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Ред.-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видавн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. відділ ХУУП, 2005.  № 4.  С. 313 – 318.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Савицький В.Т. Про місце діловодства в системі функцій державного управління // Вісник державної служи України.  2004.  № 4.  С. 48-50.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Термінологія документознавства та суміжних галузей знань: зб. наук. пр. / С.Д.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Безклубенко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(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голов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ред.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кол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.).  К.: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КНУКіМ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, 2007.  144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55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Чмут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Т.К., Чайка Г.Л. Етика ділового спілкування: навчальний посібник. 3-є вид., стер.  К.: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Вікар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, 2003. 223с.</w:t>
            </w:r>
          </w:p>
        </w:tc>
      </w:tr>
      <w:tr w:rsidR="00E17310" w:rsidTr="00E17310">
        <w:tc>
          <w:tcPr>
            <w:tcW w:w="568" w:type="dxa"/>
          </w:tcPr>
          <w:p w:rsidR="00E17310" w:rsidRPr="005A65C1" w:rsidRDefault="00E17310" w:rsidP="005A65C1">
            <w:pPr>
              <w:autoSpaceDE w:val="0"/>
              <w:autoSpaceDN w:val="0"/>
              <w:adjustRightInd w:val="0"/>
              <w:spacing w:line="240" w:lineRule="auto"/>
              <w:ind w:left="360" w:firstLine="0"/>
              <w:jc w:val="right"/>
              <w:rPr>
                <w:szCs w:val="28"/>
              </w:rPr>
            </w:pPr>
          </w:p>
        </w:tc>
        <w:tc>
          <w:tcPr>
            <w:tcW w:w="9355" w:type="dxa"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b/>
                <w:szCs w:val="28"/>
                <w:lang w:val="ru-RU"/>
              </w:rPr>
            </w:pPr>
          </w:p>
        </w:tc>
      </w:tr>
    </w:tbl>
    <w:p w:rsidR="00E17310" w:rsidRDefault="00E17310" w:rsidP="005A65C1">
      <w:pPr>
        <w:ind w:left="709" w:firstLine="0"/>
        <w:rPr>
          <w:sz w:val="2"/>
          <w:szCs w:val="2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362"/>
      </w:tblGrid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autoSpaceDE w:val="0"/>
              <w:autoSpaceDN w:val="0"/>
              <w:adjustRightInd w:val="0"/>
              <w:spacing w:line="240" w:lineRule="auto"/>
              <w:ind w:left="360" w:firstLine="0"/>
              <w:jc w:val="right"/>
              <w:rPr>
                <w:szCs w:val="28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jc w:val="center"/>
              <w:rPr>
                <w:szCs w:val="28"/>
                <w:lang w:val="ru-RU"/>
              </w:rPr>
            </w:pPr>
            <w:r w:rsidRPr="005A65C1">
              <w:rPr>
                <w:b/>
                <w:szCs w:val="28"/>
                <w:lang w:val="ru-RU"/>
              </w:rPr>
              <w:t>Словники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Великий тлумачний словник сучасної української мови (з дод. і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допов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.) / уклад. і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голов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. ред. В.Т. Бусел. — К., Ірпінь: ВТФ «Перун», 2005.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Гнатишена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І.М., Кияк Т.Р. Словник інтернаціональних терміноелементів грецького та латинського походження в сучасній термінології. К.: Видавничий дім, 1996.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Головащук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С.І. Складні випадки наголошування: Словник-довідник. К.: Либідь, 1995. 192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Головащук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С.І. Словник-довідник з українського літературного слововживання. К.: Рідна мова, 2000.35І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Караванський С. Практичний словник синонімів української мови. К.: Видавництво «Українська книга», 2004. 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Караванський С. Російсько-український словник складної лексики. Львів: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БаК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, 2006.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Кочерган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М.П. Словник російсько-українських міжмовних омонімів («фальшиві друзі перекладачів»). К.: Академія, 1997.</w:t>
            </w:r>
          </w:p>
        </w:tc>
      </w:tr>
      <w:tr w:rsidR="00E17310" w:rsidRP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Новий російсько-український словник-довідник. / Єрмоленко С.Я., Єрмоленко В.І.,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Ленець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К.В.,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Пустовіт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Л.О.К.: Довіра, 1996.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Олійник О., Сидоренко М.М. Російсько-український словник наукової термінології К., 1994.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Олійник О., Сидоренко М.М. Українсько-російський і російсько-український тлумачний словник. К., 1991.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Полюга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Л.М. Словник антонімів. К.: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Рад.школа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, 1987.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Пустовіт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Л.О.,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Скопіленко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О.І..,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Сюта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Г.М.,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Цимбалюк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Т.В. Словник іншомовних слів. К.: Рідна мова. 2000. - 1018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Сербенська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О., Білоус М. Екологія українського слова: Практичний словничок-довідник. Львів: Компанія «Манускрипт», 2003. 68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Словник іншомовних слів / уклад. Л.О. Пустовіт та ін.  К.: Довіра, 2000.  1018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Словник синонімів української мови: в 2 т. / А.А. Бурячок та ін. К.: Наукова думка, 1999-2000.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Словник труднощів української мови / за ред. С.Я. Єрмоленко. К.: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Рад.школа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, 1989. 336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Словник фразеологічний української мови / уклад.: В.М.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Білоноженко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та ін. К.: Наук. думка, 2008. 1104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Словник юридичних термінів. К., 1994.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Українська мова. Енциклопедія /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Редкол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.: В.М.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Русанівський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, </w:t>
            </w:r>
            <w:r w:rsidRPr="005A65C1">
              <w:rPr>
                <w:rFonts w:eastAsia="Times New Roman"/>
                <w:szCs w:val="28"/>
                <w:lang w:eastAsia="uk-UA"/>
              </w:rPr>
              <w:br/>
              <w:t xml:space="preserve">О.О. Тараненко, М.П.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Зяблюк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та ін. К.: Українська енциклопедія, 2004. </w:t>
            </w:r>
            <w:r w:rsidRPr="005A65C1">
              <w:rPr>
                <w:rFonts w:eastAsia="Times New Roman"/>
                <w:szCs w:val="28"/>
                <w:lang w:val="ru-RU" w:eastAsia="uk-UA"/>
              </w:rPr>
              <w:br/>
            </w:r>
            <w:r w:rsidRPr="005A65C1">
              <w:rPr>
                <w:rFonts w:eastAsia="Times New Roman"/>
                <w:szCs w:val="28"/>
                <w:lang w:eastAsia="uk-UA"/>
              </w:rPr>
              <w:t>824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Український орфографічний словник: Близько 165 тис. слів / за ред. В.М.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Русанівського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>. К.: Довіра, 2006.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Український правопис. 4-е вид., випр. й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доп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. К: Наук. думка, 1993. </w:t>
            </w:r>
            <w:r w:rsidRPr="005A65C1">
              <w:rPr>
                <w:rFonts w:eastAsia="Times New Roman"/>
                <w:szCs w:val="28"/>
                <w:lang w:eastAsia="uk-UA"/>
              </w:rPr>
              <w:br/>
              <w:t>240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Українсько-російський словник наукової термінології / за ред. </w:t>
            </w:r>
            <w:r w:rsidRPr="005A65C1">
              <w:rPr>
                <w:rFonts w:eastAsia="Times New Roman"/>
                <w:szCs w:val="28"/>
                <w:lang w:eastAsia="uk-UA"/>
              </w:rPr>
              <w:br/>
              <w:t>Л.О. Симоненко. К. Ірпінь, 2004.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Універсальний довідник-практикум з ділових паперів. К.: Довіра, 1999. 507 с.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 xml:space="preserve">Шевчук С.В. Російсько-український словник ділового мовлення.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Русско-украинский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словарь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</w:t>
            </w:r>
            <w:proofErr w:type="spellStart"/>
            <w:r w:rsidRPr="005A65C1">
              <w:rPr>
                <w:rFonts w:eastAsia="Times New Roman"/>
                <w:szCs w:val="28"/>
                <w:lang w:eastAsia="uk-UA"/>
              </w:rPr>
              <w:t>деловой</w:t>
            </w:r>
            <w:proofErr w:type="spellEnd"/>
            <w:r w:rsidRPr="005A65C1">
              <w:rPr>
                <w:rFonts w:eastAsia="Times New Roman"/>
                <w:szCs w:val="28"/>
                <w:lang w:eastAsia="uk-UA"/>
              </w:rPr>
              <w:t xml:space="preserve"> речи. К.: Вища школа, 2008.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autoSpaceDE w:val="0"/>
              <w:autoSpaceDN w:val="0"/>
              <w:adjustRightInd w:val="0"/>
              <w:spacing w:line="240" w:lineRule="auto"/>
              <w:ind w:left="360" w:firstLine="0"/>
              <w:jc w:val="right"/>
              <w:rPr>
                <w:szCs w:val="28"/>
              </w:rPr>
            </w:pPr>
          </w:p>
        </w:tc>
        <w:tc>
          <w:tcPr>
            <w:tcW w:w="9362" w:type="dxa"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szCs w:val="28"/>
                <w:lang w:val="ru-RU"/>
              </w:rPr>
            </w:pPr>
          </w:p>
        </w:tc>
      </w:tr>
    </w:tbl>
    <w:p w:rsidR="005A65C1" w:rsidRDefault="005A65C1">
      <w:r>
        <w:br w:type="page"/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362"/>
      </w:tblGrid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autoSpaceDE w:val="0"/>
              <w:autoSpaceDN w:val="0"/>
              <w:adjustRightInd w:val="0"/>
              <w:spacing w:line="240" w:lineRule="auto"/>
              <w:ind w:left="360" w:firstLine="0"/>
              <w:jc w:val="right"/>
              <w:rPr>
                <w:szCs w:val="28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jc w:val="center"/>
              <w:rPr>
                <w:szCs w:val="28"/>
                <w:lang w:val="ru-RU"/>
              </w:rPr>
            </w:pPr>
            <w:proofErr w:type="spellStart"/>
            <w:r w:rsidRPr="005A65C1">
              <w:rPr>
                <w:b/>
                <w:szCs w:val="28"/>
                <w:lang w:val="ru-RU"/>
              </w:rPr>
              <w:t>Інформаційні</w:t>
            </w:r>
            <w:proofErr w:type="spellEnd"/>
            <w:r w:rsidRPr="005A65C1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5A65C1">
              <w:rPr>
                <w:b/>
                <w:szCs w:val="28"/>
                <w:lang w:val="ru-RU"/>
              </w:rPr>
              <w:t>ресурси</w:t>
            </w:r>
            <w:proofErr w:type="spellEnd"/>
          </w:p>
        </w:tc>
      </w:tr>
      <w:tr w:rsidR="00E17310" w:rsidRP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http:// www.rada.gov.ua</w:t>
            </w:r>
          </w:p>
        </w:tc>
      </w:tr>
      <w:tr w:rsidR="00E17310" w:rsidTr="005A65C1">
        <w:tc>
          <w:tcPr>
            <w:tcW w:w="568" w:type="dxa"/>
          </w:tcPr>
          <w:p w:rsidR="00E17310" w:rsidRPr="008A454A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http://www.president.gov.ua</w:t>
            </w:r>
          </w:p>
        </w:tc>
      </w:tr>
      <w:tr w:rsidR="00E17310" w:rsidTr="005A65C1">
        <w:tc>
          <w:tcPr>
            <w:tcW w:w="568" w:type="dxa"/>
          </w:tcPr>
          <w:p w:rsidR="00E17310" w:rsidRPr="008A454A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http://www.kmu.gov.ua</w:t>
            </w:r>
          </w:p>
        </w:tc>
      </w:tr>
      <w:tr w:rsidR="00E17310" w:rsidTr="005A65C1">
        <w:tc>
          <w:tcPr>
            <w:tcW w:w="568" w:type="dxa"/>
          </w:tcPr>
          <w:p w:rsidR="00E17310" w:rsidRPr="008A454A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http://mon.gov.ua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val="ru-RU"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http://www.nads.gov.ua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val="ru-RU"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http://www.me.gov.ua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val="ru-RU"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http://www.dsiu.gov.ua</w:t>
            </w:r>
          </w:p>
        </w:tc>
      </w:tr>
      <w:tr w:rsidR="00E17310" w:rsidTr="005A65C1">
        <w:tc>
          <w:tcPr>
            <w:tcW w:w="568" w:type="dxa"/>
          </w:tcPr>
          <w:p w:rsidR="00E17310" w:rsidRPr="005A65C1" w:rsidRDefault="00E17310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val="ru-RU" w:eastAsia="uk-UA"/>
              </w:rPr>
            </w:pPr>
          </w:p>
        </w:tc>
        <w:tc>
          <w:tcPr>
            <w:tcW w:w="9362" w:type="dxa"/>
            <w:hideMark/>
          </w:tcPr>
          <w:p w:rsidR="00E17310" w:rsidRPr="005A65C1" w:rsidRDefault="00E17310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5A65C1">
              <w:rPr>
                <w:rFonts w:eastAsia="Times New Roman"/>
                <w:szCs w:val="28"/>
                <w:lang w:eastAsia="uk-UA"/>
              </w:rPr>
              <w:t>http://www.archives.gov.ua</w:t>
            </w:r>
          </w:p>
        </w:tc>
      </w:tr>
      <w:tr w:rsidR="00C467F8" w:rsidTr="005A65C1">
        <w:tc>
          <w:tcPr>
            <w:tcW w:w="568" w:type="dxa"/>
          </w:tcPr>
          <w:p w:rsidR="00C467F8" w:rsidRPr="005A65C1" w:rsidRDefault="00C467F8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val="ru-RU" w:eastAsia="uk-UA"/>
              </w:rPr>
            </w:pPr>
          </w:p>
        </w:tc>
        <w:tc>
          <w:tcPr>
            <w:tcW w:w="9362" w:type="dxa"/>
          </w:tcPr>
          <w:p w:rsidR="00C467F8" w:rsidRPr="00C97D7C" w:rsidRDefault="00C467F8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C97D7C">
              <w:rPr>
                <w:rFonts w:eastAsia="Times New Roman"/>
                <w:szCs w:val="28"/>
                <w:lang w:eastAsia="uk-UA"/>
              </w:rPr>
              <w:t>https://diia.gov.ua/</w:t>
            </w:r>
          </w:p>
        </w:tc>
      </w:tr>
      <w:tr w:rsidR="005A65C1" w:rsidTr="005A65C1">
        <w:tc>
          <w:tcPr>
            <w:tcW w:w="568" w:type="dxa"/>
          </w:tcPr>
          <w:p w:rsidR="005A65C1" w:rsidRPr="005A65C1" w:rsidRDefault="005A65C1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val="ru-RU" w:eastAsia="uk-UA"/>
              </w:rPr>
            </w:pPr>
          </w:p>
        </w:tc>
        <w:tc>
          <w:tcPr>
            <w:tcW w:w="9362" w:type="dxa"/>
          </w:tcPr>
          <w:p w:rsidR="005A65C1" w:rsidRPr="00C97D7C" w:rsidRDefault="005A65C1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C97D7C">
              <w:rPr>
                <w:rFonts w:eastAsia="Times New Roman"/>
                <w:szCs w:val="28"/>
                <w:lang w:eastAsia="uk-UA"/>
              </w:rPr>
              <w:t>https://my.gov.ua/</w:t>
            </w:r>
          </w:p>
        </w:tc>
      </w:tr>
      <w:tr w:rsidR="005A65C1" w:rsidTr="005A65C1">
        <w:tc>
          <w:tcPr>
            <w:tcW w:w="568" w:type="dxa"/>
          </w:tcPr>
          <w:p w:rsidR="005A65C1" w:rsidRPr="005A65C1" w:rsidRDefault="005A65C1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val="ru-RU" w:eastAsia="uk-UA"/>
              </w:rPr>
            </w:pPr>
          </w:p>
        </w:tc>
        <w:tc>
          <w:tcPr>
            <w:tcW w:w="9362" w:type="dxa"/>
          </w:tcPr>
          <w:p w:rsidR="005A65C1" w:rsidRPr="00C97D7C" w:rsidRDefault="005A65C1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C97D7C">
              <w:rPr>
                <w:rFonts w:eastAsia="Times New Roman"/>
                <w:szCs w:val="28"/>
                <w:lang w:eastAsia="uk-UA"/>
              </w:rPr>
              <w:t>https://data.gov.ua/</w:t>
            </w:r>
          </w:p>
        </w:tc>
      </w:tr>
      <w:tr w:rsidR="005A65C1" w:rsidTr="005A65C1">
        <w:tc>
          <w:tcPr>
            <w:tcW w:w="568" w:type="dxa"/>
          </w:tcPr>
          <w:p w:rsidR="005A65C1" w:rsidRPr="005A65C1" w:rsidRDefault="005A65C1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val="ru-RU" w:eastAsia="uk-UA"/>
              </w:rPr>
            </w:pPr>
          </w:p>
        </w:tc>
        <w:tc>
          <w:tcPr>
            <w:tcW w:w="9362" w:type="dxa"/>
          </w:tcPr>
          <w:p w:rsidR="005A65C1" w:rsidRPr="00C97D7C" w:rsidRDefault="005A65C1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C97D7C">
              <w:rPr>
                <w:rFonts w:eastAsia="Times New Roman"/>
                <w:szCs w:val="28"/>
                <w:lang w:eastAsia="uk-UA"/>
              </w:rPr>
              <w:t>http://data.moz.gov.ua/</w:t>
            </w:r>
          </w:p>
        </w:tc>
      </w:tr>
      <w:tr w:rsidR="005A65C1" w:rsidTr="005A65C1">
        <w:tc>
          <w:tcPr>
            <w:tcW w:w="568" w:type="dxa"/>
          </w:tcPr>
          <w:p w:rsidR="005A65C1" w:rsidRPr="005A65C1" w:rsidRDefault="005A65C1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val="ru-RU" w:eastAsia="uk-UA"/>
              </w:rPr>
            </w:pPr>
          </w:p>
        </w:tc>
        <w:tc>
          <w:tcPr>
            <w:tcW w:w="9362" w:type="dxa"/>
          </w:tcPr>
          <w:p w:rsidR="005A65C1" w:rsidRPr="00C97D7C" w:rsidRDefault="005A65C1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C97D7C">
              <w:rPr>
                <w:rFonts w:eastAsia="Times New Roman"/>
                <w:szCs w:val="28"/>
                <w:lang w:eastAsia="uk-UA"/>
              </w:rPr>
              <w:t>https://moz.gov.ua/</w:t>
            </w:r>
          </w:p>
        </w:tc>
      </w:tr>
      <w:tr w:rsidR="005A65C1" w:rsidTr="005A65C1">
        <w:tc>
          <w:tcPr>
            <w:tcW w:w="568" w:type="dxa"/>
          </w:tcPr>
          <w:p w:rsidR="005A65C1" w:rsidRPr="005A65C1" w:rsidRDefault="005A65C1" w:rsidP="005A65C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right"/>
              <w:rPr>
                <w:rFonts w:eastAsia="Times New Roman"/>
                <w:szCs w:val="28"/>
                <w:lang w:val="ru-RU" w:eastAsia="uk-UA"/>
              </w:rPr>
            </w:pPr>
          </w:p>
        </w:tc>
        <w:tc>
          <w:tcPr>
            <w:tcW w:w="9362" w:type="dxa"/>
          </w:tcPr>
          <w:p w:rsidR="005A65C1" w:rsidRPr="00C97D7C" w:rsidRDefault="005A65C1" w:rsidP="005A65C1">
            <w:pPr>
              <w:spacing w:line="240" w:lineRule="auto"/>
              <w:ind w:left="360" w:firstLine="0"/>
              <w:rPr>
                <w:rFonts w:eastAsia="Times New Roman"/>
                <w:szCs w:val="28"/>
                <w:lang w:eastAsia="uk-UA"/>
              </w:rPr>
            </w:pPr>
            <w:r w:rsidRPr="00C97D7C">
              <w:rPr>
                <w:rFonts w:eastAsia="Times New Roman"/>
                <w:szCs w:val="28"/>
                <w:lang w:eastAsia="uk-UA"/>
              </w:rPr>
              <w:t>https://nszu.gov.ua/</w:t>
            </w:r>
          </w:p>
        </w:tc>
      </w:tr>
    </w:tbl>
    <w:p w:rsidR="00E17310" w:rsidRDefault="00E17310" w:rsidP="005A65C1">
      <w:pPr>
        <w:widowControl w:val="0"/>
        <w:spacing w:line="276" w:lineRule="auto"/>
        <w:ind w:left="709" w:firstLine="0"/>
        <w:rPr>
          <w:b/>
          <w:szCs w:val="28"/>
          <w:highlight w:val="yellow"/>
        </w:rPr>
      </w:pPr>
    </w:p>
    <w:p w:rsidR="00E17BB1" w:rsidRDefault="00E17BB1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Default="00E2708C"/>
    <w:p w:rsidR="00E2708C" w:rsidRPr="00BE055B" w:rsidRDefault="00E2708C" w:rsidP="00E2708C">
      <w:pPr>
        <w:jc w:val="center"/>
        <w:rPr>
          <w:b/>
        </w:rPr>
      </w:pPr>
      <w:r w:rsidRPr="00BE055B">
        <w:rPr>
          <w:b/>
        </w:rPr>
        <w:lastRenderedPageBreak/>
        <w:t>Розробники програми:</w:t>
      </w:r>
    </w:p>
    <w:p w:rsidR="00E2708C" w:rsidRDefault="00E2708C" w:rsidP="00E2708C">
      <w:r>
        <w:t xml:space="preserve">Терещенко Тетяна Василівна – декан факультету управління та економіки Хмельницького університету управління та права імені Леоніда Юзькова, </w:t>
      </w:r>
      <w:proofErr w:type="spellStart"/>
      <w:r>
        <w:t>к.е.н</w:t>
      </w:r>
      <w:proofErr w:type="spellEnd"/>
      <w:r>
        <w:t xml:space="preserve">., доцент, сертифікований тренер з навчання дорослих; </w:t>
      </w:r>
    </w:p>
    <w:p w:rsidR="00E2708C" w:rsidRDefault="00E2708C" w:rsidP="00E2708C">
      <w:proofErr w:type="spellStart"/>
      <w:r>
        <w:t>Требик</w:t>
      </w:r>
      <w:proofErr w:type="spellEnd"/>
      <w:r>
        <w:t xml:space="preserve"> Людмила Петрівна – доцент кафедри публічного управління та адміністрування Хмельницького університету управління та права імені Леоніда Юзькова, </w:t>
      </w:r>
      <w:proofErr w:type="spellStart"/>
      <w:r>
        <w:t>к.держ.упр</w:t>
      </w:r>
      <w:proofErr w:type="spellEnd"/>
      <w:r>
        <w:t>., сертифікований тренер з електронного урядування та електронної демократії;</w:t>
      </w:r>
    </w:p>
    <w:p w:rsidR="00E2708C" w:rsidRDefault="00E2708C" w:rsidP="00E2708C">
      <w:r>
        <w:t xml:space="preserve">Гуменюк Оксана Григорівна, доцент кафедри філософії, соціально-гуманітарних наук та фізичного виховання, </w:t>
      </w:r>
      <w:proofErr w:type="spellStart"/>
      <w:r>
        <w:t>к.п.н</w:t>
      </w:r>
      <w:proofErr w:type="spellEnd"/>
      <w:r>
        <w:t>., доцент, сертифікований тренер з навчання дорослих.</w:t>
      </w:r>
    </w:p>
    <w:p w:rsidR="00E2708C" w:rsidRDefault="00BC4704" w:rsidP="00E2708C">
      <w:proofErr w:type="spellStart"/>
      <w:r>
        <w:t>Подолянчук</w:t>
      </w:r>
      <w:proofErr w:type="spellEnd"/>
      <w:r>
        <w:t xml:space="preserve"> Ольга Володимирівна, </w:t>
      </w:r>
      <w:r w:rsidRPr="00BC4704">
        <w:t>старший викладач кафедри мовознавства, старший науковий співробітник науково-дослідної частини університету</w:t>
      </w:r>
      <w:r w:rsidR="001C1780">
        <w:t>.</w:t>
      </w:r>
      <w:bookmarkStart w:id="1" w:name="_GoBack"/>
      <w:bookmarkEnd w:id="1"/>
    </w:p>
    <w:sectPr w:rsidR="00E2708C" w:rsidSect="005B3ED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5D37"/>
    <w:multiLevelType w:val="hybridMultilevel"/>
    <w:tmpl w:val="DDD26352"/>
    <w:lvl w:ilvl="0" w:tplc="8180721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E2B41C2"/>
    <w:multiLevelType w:val="hybridMultilevel"/>
    <w:tmpl w:val="65B40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B540E"/>
    <w:multiLevelType w:val="hybridMultilevel"/>
    <w:tmpl w:val="E95AC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D8"/>
    <w:rsid w:val="00103403"/>
    <w:rsid w:val="00103A2E"/>
    <w:rsid w:val="001C1780"/>
    <w:rsid w:val="00294934"/>
    <w:rsid w:val="00410233"/>
    <w:rsid w:val="00572EF5"/>
    <w:rsid w:val="005A65C1"/>
    <w:rsid w:val="005B3EDE"/>
    <w:rsid w:val="007500D8"/>
    <w:rsid w:val="00754773"/>
    <w:rsid w:val="007918D2"/>
    <w:rsid w:val="008952D8"/>
    <w:rsid w:val="008A454A"/>
    <w:rsid w:val="009414BF"/>
    <w:rsid w:val="0099439A"/>
    <w:rsid w:val="009B589B"/>
    <w:rsid w:val="009F72C0"/>
    <w:rsid w:val="00B364DB"/>
    <w:rsid w:val="00BC4704"/>
    <w:rsid w:val="00BE055B"/>
    <w:rsid w:val="00C467F8"/>
    <w:rsid w:val="00C70C89"/>
    <w:rsid w:val="00C87882"/>
    <w:rsid w:val="00C93CD5"/>
    <w:rsid w:val="00C97D7C"/>
    <w:rsid w:val="00D42DF6"/>
    <w:rsid w:val="00E17310"/>
    <w:rsid w:val="00E17BB1"/>
    <w:rsid w:val="00E2708C"/>
    <w:rsid w:val="00E53878"/>
    <w:rsid w:val="00E77CB6"/>
    <w:rsid w:val="00EA1229"/>
    <w:rsid w:val="00EB50D5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1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D2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A6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1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D2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A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3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3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0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7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Дмитро</cp:lastModifiedBy>
  <cp:revision>2</cp:revision>
  <dcterms:created xsi:type="dcterms:W3CDTF">2020-11-11T10:32:00Z</dcterms:created>
  <dcterms:modified xsi:type="dcterms:W3CDTF">2020-11-11T10:32:00Z</dcterms:modified>
</cp:coreProperties>
</file>